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0A33" w14:textId="77777777" w:rsidR="008E583F" w:rsidRDefault="008E583F" w:rsidP="008E583F">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АНАЛИЗА ЕФЕКАТА </w:t>
      </w:r>
    </w:p>
    <w:p w14:paraId="57CF2008" w14:textId="301E2BC1" w:rsidR="008E583F" w:rsidRPr="004B3A44" w:rsidRDefault="008E583F" w:rsidP="004B3A44">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ПРЕДЛОГА УРЕДБЕ О ПОСТУПКУ ПРИПРЕМЕ НАЦРТА ПЛАНА РАЗВОЈА РЕПУБЛИКЕ СРБИЈЕ</w:t>
      </w:r>
    </w:p>
    <w:p w14:paraId="03F24E87" w14:textId="17FADB2F" w:rsidR="00EA1592" w:rsidRPr="009B5615" w:rsidRDefault="008E583F" w:rsidP="00EA1592">
      <w:pPr>
        <w:pStyle w:val="ListParagraph"/>
        <w:numPr>
          <w:ilvl w:val="0"/>
          <w:numId w:val="11"/>
        </w:numPr>
        <w:spacing w:after="120"/>
        <w:jc w:val="both"/>
        <w:rPr>
          <w:rFonts w:ascii="Times New Roman" w:hAnsi="Times New Roman" w:cs="Times New Roman"/>
          <w:b/>
          <w:color w:val="000000"/>
          <w:sz w:val="24"/>
          <w:szCs w:val="24"/>
          <w:lang w:val="ru-RU"/>
        </w:rPr>
      </w:pPr>
      <w:r w:rsidRPr="008E583F">
        <w:rPr>
          <w:rFonts w:ascii="Times New Roman" w:hAnsi="Times New Roman" w:cs="Times New Roman"/>
          <w:b/>
          <w:color w:val="000000"/>
          <w:sz w:val="24"/>
          <w:szCs w:val="24"/>
          <w:lang w:val="sr-Cyrl-RS"/>
        </w:rPr>
        <w:t>Анализа постојећег стања</w:t>
      </w:r>
      <w:r>
        <w:rPr>
          <w:rFonts w:ascii="Times New Roman" w:hAnsi="Times New Roman" w:cs="Times New Roman"/>
          <w:b/>
          <w:color w:val="000000"/>
          <w:sz w:val="24"/>
          <w:szCs w:val="24"/>
          <w:lang w:val="sr-Cyrl-RS"/>
        </w:rPr>
        <w:t xml:space="preserve"> и промене које се предлажу</w:t>
      </w:r>
    </w:p>
    <w:p w14:paraId="00DA7F83" w14:textId="26E186AB" w:rsidR="008E4E76" w:rsidRDefault="00EA1592" w:rsidP="008E4E76">
      <w:pPr>
        <w:pStyle w:val="basic-paragraph"/>
        <w:spacing w:before="0" w:beforeAutospacing="0" w:after="0" w:afterAutospacing="0"/>
        <w:ind w:firstLine="907"/>
        <w:jc w:val="both"/>
        <w:rPr>
          <w:lang w:val="sr-Cyrl-RS"/>
        </w:rPr>
      </w:pPr>
      <w:r w:rsidRPr="0038441A">
        <w:rPr>
          <w:bCs/>
          <w:color w:val="000000"/>
          <w:lang w:val="sr-Cyrl-RS"/>
        </w:rPr>
        <w:t>Закон о планском систему Републике Србије („Службени гласник РС“, број 30/18</w:t>
      </w:r>
      <w:r w:rsidR="0038441A" w:rsidRPr="0038441A">
        <w:rPr>
          <w:bCs/>
          <w:color w:val="000000"/>
          <w:lang w:val="sr-Cyrl-RS"/>
        </w:rPr>
        <w:t xml:space="preserve"> - у даљем тексту: Закон о планском систему</w:t>
      </w:r>
      <w:r w:rsidRPr="0038441A">
        <w:rPr>
          <w:bCs/>
          <w:color w:val="000000"/>
          <w:lang w:val="sr-Cyrl-RS"/>
        </w:rPr>
        <w:t xml:space="preserve">) </w:t>
      </w:r>
      <w:r w:rsidR="002C6790">
        <w:rPr>
          <w:bCs/>
          <w:color w:val="000000"/>
          <w:lang w:val="sr-Cyrl-RS"/>
        </w:rPr>
        <w:t xml:space="preserve">донет је 2018. године и успоставља оквир планског система Републике Србије, односно управљање системом јавних политика и средњорочно планирање, као и </w:t>
      </w:r>
      <w:r w:rsidR="002C6790" w:rsidRPr="00C22526">
        <w:rPr>
          <w:lang w:val="sr-Cyrl-RS"/>
        </w:rPr>
        <w:t>врст</w:t>
      </w:r>
      <w:r w:rsidR="002C6790">
        <w:rPr>
          <w:lang w:val="sr-Cyrl-RS"/>
        </w:rPr>
        <w:t>е</w:t>
      </w:r>
      <w:r w:rsidR="002C6790" w:rsidRPr="00C22526">
        <w:rPr>
          <w:lang w:val="sr-Cyrl-RS"/>
        </w:rPr>
        <w:t xml:space="preserve"> и садржин</w:t>
      </w:r>
      <w:r w:rsidR="002C6790">
        <w:rPr>
          <w:lang w:val="sr-Cyrl-RS"/>
        </w:rPr>
        <w:t>е</w:t>
      </w:r>
      <w:r w:rsidR="002C6790" w:rsidRPr="00C22526">
        <w:rPr>
          <w:lang w:val="sr-Cyrl-RS"/>
        </w:rPr>
        <w:t xml:space="preserve"> планских докумената које у складу са својим надлежностима предлажу, усвајају и спроводе сви учесници у планском систему, међусобну усклађеност планских докумената, поступак утврђивања и спровођења јавних политика и обавезу извештавања о спровођењу планских докумената, као и обавезу спровођења анализе ефеката на прописе и на вредновање учинака тих прописа.</w:t>
      </w:r>
      <w:r w:rsidR="00525416" w:rsidRPr="00525416">
        <w:rPr>
          <w:lang w:val="sr-Cyrl-RS"/>
        </w:rPr>
        <w:t xml:space="preserve"> </w:t>
      </w:r>
      <w:r w:rsidR="000F32F4">
        <w:rPr>
          <w:lang w:val="sr-Cyrl-RS"/>
        </w:rPr>
        <w:t xml:space="preserve">Основ </w:t>
      </w:r>
      <w:r w:rsidR="00525416">
        <w:rPr>
          <w:lang w:val="sr-Cyrl-RS"/>
        </w:rPr>
        <w:t>постојећег планског система Републике Србије</w:t>
      </w:r>
      <w:r w:rsidR="008E3AEC">
        <w:rPr>
          <w:lang w:val="sr-Cyrl-RS"/>
        </w:rPr>
        <w:t>,</w:t>
      </w:r>
      <w:r w:rsidR="00525416">
        <w:rPr>
          <w:lang w:val="sr-Cyrl-RS"/>
        </w:rPr>
        <w:t xml:space="preserve"> који има за циљ успостављање јединственог и јасног правца деловања и сигурног напретка Републике Србије</w:t>
      </w:r>
      <w:r w:rsidR="008E3AEC">
        <w:rPr>
          <w:lang w:val="sr-Cyrl-RS"/>
        </w:rPr>
        <w:t>,</w:t>
      </w:r>
      <w:r w:rsidR="00525416">
        <w:rPr>
          <w:lang w:val="sr-Cyrl-RS"/>
        </w:rPr>
        <w:t xml:space="preserve"> огледа се у успостављању хијерархијског односа свих уређених планских документа, као и њихов</w:t>
      </w:r>
      <w:r w:rsidR="00B67C47">
        <w:rPr>
          <w:lang w:val="sr-Cyrl-RS"/>
        </w:rPr>
        <w:t>у</w:t>
      </w:r>
      <w:r w:rsidR="00525416">
        <w:rPr>
          <w:lang w:val="sr-Cyrl-RS"/>
        </w:rPr>
        <w:t xml:space="preserve"> међусобн</w:t>
      </w:r>
      <w:r w:rsidR="00B67C47">
        <w:rPr>
          <w:lang w:val="sr-Cyrl-RS"/>
        </w:rPr>
        <w:t>у</w:t>
      </w:r>
      <w:r w:rsidR="00525416">
        <w:rPr>
          <w:lang w:val="sr-Cyrl-RS"/>
        </w:rPr>
        <w:t xml:space="preserve"> усклађеност.</w:t>
      </w:r>
      <w:r w:rsidR="00894295">
        <w:rPr>
          <w:lang w:val="sr-Latn-RS"/>
        </w:rPr>
        <w:t xml:space="preserve"> </w:t>
      </w:r>
      <w:r w:rsidR="008E3AEC">
        <w:rPr>
          <w:bCs/>
          <w:color w:val="000000"/>
          <w:lang w:val="sr-Cyrl-RS"/>
        </w:rPr>
        <w:t>П</w:t>
      </w:r>
      <w:r w:rsidR="008E3AEC" w:rsidRPr="0038441A">
        <w:rPr>
          <w:bCs/>
          <w:color w:val="000000"/>
          <w:lang w:val="sr-Cyrl-RS"/>
        </w:rPr>
        <w:t>лан развоја</w:t>
      </w:r>
      <w:r w:rsidR="005C742D">
        <w:rPr>
          <w:bCs/>
          <w:color w:val="000000"/>
          <w:lang w:val="sr-Cyrl-RS"/>
        </w:rPr>
        <w:t xml:space="preserve"> Републике Србије (у даљем тексту: План развоја)</w:t>
      </w:r>
      <w:r w:rsidR="008E3AEC" w:rsidRPr="0038441A">
        <w:rPr>
          <w:bCs/>
          <w:color w:val="000000"/>
          <w:lang w:val="sr-Cyrl-RS"/>
        </w:rPr>
        <w:t xml:space="preserve"> дефини</w:t>
      </w:r>
      <w:r w:rsidR="008E3AEC">
        <w:rPr>
          <w:bCs/>
          <w:color w:val="000000"/>
          <w:lang w:val="sr-Cyrl-RS"/>
        </w:rPr>
        <w:t xml:space="preserve">сан је </w:t>
      </w:r>
      <w:r w:rsidR="008E3AEC" w:rsidRPr="0038441A">
        <w:rPr>
          <w:bCs/>
          <w:color w:val="000000"/>
          <w:lang w:val="sr-Cyrl-RS"/>
        </w:rPr>
        <w:t xml:space="preserve">као хијерархијски највиши, дугорочни документ развојног планирања Републике Србије, </w:t>
      </w:r>
      <w:r w:rsidR="008E3AEC">
        <w:rPr>
          <w:bCs/>
          <w:color w:val="000000"/>
          <w:lang w:val="sr-Cyrl-RS"/>
        </w:rPr>
        <w:t>који с</w:t>
      </w:r>
      <w:r w:rsidR="008E3AEC" w:rsidRPr="0038441A">
        <w:rPr>
          <w:bCs/>
          <w:color w:val="000000"/>
          <w:lang w:val="sr-Cyrl-RS"/>
        </w:rPr>
        <w:t>адржи визију, односно приоритетне циљеве развоја Републике Србије и региона, као и смернице за њихово остварење</w:t>
      </w:r>
      <w:r w:rsidR="008E3AEC">
        <w:rPr>
          <w:bCs/>
          <w:color w:val="000000"/>
          <w:lang w:val="sr-Cyrl-RS"/>
        </w:rPr>
        <w:t xml:space="preserve">, у периоду од најмање </w:t>
      </w:r>
      <w:r w:rsidR="008E3AEC" w:rsidRPr="00C22526">
        <w:rPr>
          <w:lang w:val="sr-Cyrl-RS"/>
        </w:rPr>
        <w:t>10 година</w:t>
      </w:r>
      <w:r w:rsidR="003A60CF">
        <w:rPr>
          <w:lang w:val="sr-Cyrl-RS"/>
        </w:rPr>
        <w:t>.</w:t>
      </w:r>
      <w:r w:rsidR="008E3AEC">
        <w:rPr>
          <w:lang w:val="sr-Cyrl-RS"/>
        </w:rPr>
        <w:t xml:space="preserve"> </w:t>
      </w:r>
      <w:r w:rsidR="000F32F4">
        <w:rPr>
          <w:lang w:val="sr-Cyrl-RS"/>
        </w:rPr>
        <w:t>Наведеним планом</w:t>
      </w:r>
      <w:r w:rsidR="003A60CF" w:rsidRPr="009B5615">
        <w:rPr>
          <w:lang w:val="ru-RU"/>
        </w:rPr>
        <w:t xml:space="preserve"> одређују се правци развоја које </w:t>
      </w:r>
      <w:r w:rsidR="003A60CF">
        <w:rPr>
          <w:lang w:val="sr-Cyrl-RS"/>
        </w:rPr>
        <w:t>Република Србија</w:t>
      </w:r>
      <w:r w:rsidR="003A60CF" w:rsidRPr="009B5615">
        <w:rPr>
          <w:lang w:val="ru-RU"/>
        </w:rPr>
        <w:t xml:space="preserve"> треба да достигне у области економије, социјалног и друштвеног развоја и очувања природе и животне средине, у циљу стварања услова за виши животни стандард, повољнија демографска кретања и бољи живот грађана. План развоја прати </w:t>
      </w:r>
      <w:r w:rsidR="003A60CF" w:rsidRPr="009B5615">
        <w:rPr>
          <w:rStyle w:val="bold"/>
          <w:lang w:val="ru-RU"/>
        </w:rPr>
        <w:t>Инвестициони план</w:t>
      </w:r>
      <w:r w:rsidR="003A60CF" w:rsidRPr="009B5615">
        <w:rPr>
          <w:lang w:val="ru-RU"/>
        </w:rPr>
        <w:t xml:space="preserve">, који се израђује за период од најмање седам година, у складу са приоритетним циљевима развоја, узимајући у обзир смернице средњорочне економске и фискалне политике. </w:t>
      </w:r>
    </w:p>
    <w:p w14:paraId="734B2D24" w14:textId="080A9DD6" w:rsidR="008E4E76" w:rsidRDefault="000F32F4" w:rsidP="008E4E76">
      <w:pPr>
        <w:spacing w:after="0" w:line="240" w:lineRule="auto"/>
        <w:ind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Закон о планском систему одредио је оквир </w:t>
      </w:r>
      <w:r w:rsidR="008E4E76">
        <w:rPr>
          <w:rFonts w:ascii="Times New Roman" w:hAnsi="Times New Roman" w:cs="Times New Roman"/>
          <w:sz w:val="24"/>
          <w:szCs w:val="24"/>
          <w:lang w:val="sr-Cyrl-RS"/>
        </w:rPr>
        <w:t xml:space="preserve">Плана развоја </w:t>
      </w:r>
      <w:r>
        <w:rPr>
          <w:rFonts w:ascii="Times New Roman" w:hAnsi="Times New Roman" w:cs="Times New Roman"/>
          <w:sz w:val="24"/>
          <w:szCs w:val="24"/>
          <w:lang w:val="sr-Cyrl-RS"/>
        </w:rPr>
        <w:t xml:space="preserve">кога се морају придржавати сви актери који су укључени у израду поменутог документа. Наиме, поменути закон предвиђа да се приликом израде Плана развоја </w:t>
      </w:r>
      <w:r w:rsidR="008E4E76" w:rsidRPr="00C22526">
        <w:rPr>
          <w:rFonts w:ascii="Times New Roman" w:hAnsi="Times New Roman" w:cs="Times New Roman"/>
          <w:sz w:val="24"/>
          <w:szCs w:val="24"/>
          <w:lang w:val="sr-Cyrl-RS"/>
        </w:rPr>
        <w:t>води рачуна о његовој усклађености са смерницама, циљевима и задацима који проистичу из преузетих међународних обавеза, укључујући обавезе преузете у процесу приступања Европској унији. Такође</w:t>
      </w:r>
      <w:r w:rsidR="008E4E76">
        <w:rPr>
          <w:rFonts w:ascii="Times New Roman" w:hAnsi="Times New Roman" w:cs="Times New Roman"/>
          <w:sz w:val="24"/>
          <w:szCs w:val="24"/>
          <w:lang w:val="sr-Cyrl-RS"/>
        </w:rPr>
        <w:t xml:space="preserve">, </w:t>
      </w:r>
      <w:r w:rsidR="008E4E76" w:rsidRPr="00C22526">
        <w:rPr>
          <w:rFonts w:ascii="Times New Roman" w:hAnsi="Times New Roman" w:cs="Times New Roman"/>
          <w:sz w:val="24"/>
          <w:szCs w:val="24"/>
          <w:lang w:val="sr-Cyrl-RS"/>
        </w:rPr>
        <w:t xml:space="preserve">приликом израде </w:t>
      </w:r>
      <w:r w:rsidR="008E4E76">
        <w:rPr>
          <w:rFonts w:ascii="Times New Roman" w:hAnsi="Times New Roman" w:cs="Times New Roman"/>
          <w:sz w:val="24"/>
          <w:szCs w:val="24"/>
          <w:lang w:val="sr-Cyrl-RS"/>
        </w:rPr>
        <w:t>п</w:t>
      </w:r>
      <w:r w:rsidR="008E4E76" w:rsidRPr="00C22526">
        <w:rPr>
          <w:rFonts w:ascii="Times New Roman" w:hAnsi="Times New Roman" w:cs="Times New Roman"/>
          <w:sz w:val="24"/>
          <w:szCs w:val="24"/>
          <w:lang w:val="sr-Cyrl-RS"/>
        </w:rPr>
        <w:t>лана развоја морају се узети у обзир и</w:t>
      </w:r>
      <w:r w:rsidR="008E4E76">
        <w:rPr>
          <w:rFonts w:ascii="Times New Roman" w:hAnsi="Times New Roman" w:cs="Times New Roman"/>
          <w:sz w:val="24"/>
          <w:szCs w:val="24"/>
          <w:lang w:val="sr-Cyrl-RS"/>
        </w:rPr>
        <w:t xml:space="preserve"> </w:t>
      </w:r>
      <w:r w:rsidR="008E4E76" w:rsidRPr="009851B4">
        <w:rPr>
          <w:rFonts w:ascii="Times New Roman" w:hAnsi="Times New Roman" w:cs="Times New Roman"/>
          <w:sz w:val="24"/>
          <w:szCs w:val="24"/>
          <w:lang w:val="sr-Cyrl-RS"/>
        </w:rPr>
        <w:t>смернице средњорочне економске и фискалне политике које је усвојила Влада, посебно за прве три године важења Плана</w:t>
      </w:r>
      <w:r w:rsidR="008E4E76">
        <w:rPr>
          <w:rFonts w:ascii="Times New Roman" w:hAnsi="Times New Roman" w:cs="Times New Roman"/>
          <w:sz w:val="24"/>
          <w:szCs w:val="24"/>
          <w:lang w:val="sr-Cyrl-RS"/>
        </w:rPr>
        <w:t xml:space="preserve">, као и </w:t>
      </w:r>
      <w:r w:rsidR="008E4E76" w:rsidRPr="009851B4">
        <w:rPr>
          <w:rFonts w:ascii="Times New Roman" w:hAnsi="Times New Roman" w:cs="Times New Roman"/>
          <w:sz w:val="24"/>
          <w:szCs w:val="24"/>
          <w:lang w:val="sr-Cyrl-RS"/>
        </w:rPr>
        <w:t>постојећи планови, укључујући и просторне планове и планове развоја локалних власти</w:t>
      </w:r>
      <w:r w:rsidR="008E4E76">
        <w:rPr>
          <w:rFonts w:ascii="Times New Roman" w:hAnsi="Times New Roman" w:cs="Times New Roman"/>
          <w:sz w:val="24"/>
          <w:szCs w:val="24"/>
          <w:lang w:val="sr-Cyrl-RS"/>
        </w:rPr>
        <w:t>.</w:t>
      </w:r>
      <w:r w:rsidR="008E4E76">
        <w:rPr>
          <w:rFonts w:ascii="Times New Roman" w:hAnsi="Times New Roman" w:cs="Times New Roman"/>
          <w:bCs/>
          <w:color w:val="000000"/>
          <w:sz w:val="24"/>
          <w:szCs w:val="24"/>
          <w:lang w:val="sr-Cyrl-RS"/>
        </w:rPr>
        <w:t xml:space="preserve"> </w:t>
      </w:r>
      <w:r w:rsidR="008E4E76" w:rsidRPr="00C22526">
        <w:rPr>
          <w:rFonts w:ascii="Times New Roman" w:hAnsi="Times New Roman" w:cs="Times New Roman"/>
          <w:sz w:val="24"/>
          <w:szCs w:val="24"/>
          <w:lang w:val="sr-Cyrl-RS"/>
        </w:rPr>
        <w:t xml:space="preserve">Приликом израде и усвајања планских докумената води се рачуна о њиховој усклађености са Уставом, потврђеним међународним уговорима, законом и обавезама преузетим у процесу ЕУ интеграција. Закон регулише и обавезу да </w:t>
      </w:r>
      <w:r w:rsidR="008E4E76">
        <w:rPr>
          <w:rFonts w:ascii="Times New Roman" w:hAnsi="Times New Roman" w:cs="Times New Roman"/>
          <w:sz w:val="24"/>
          <w:szCs w:val="24"/>
          <w:lang w:val="sr-Cyrl-RS"/>
        </w:rPr>
        <w:t>п</w:t>
      </w:r>
      <w:r w:rsidR="008E4E76" w:rsidRPr="00C22526">
        <w:rPr>
          <w:rFonts w:ascii="Times New Roman" w:hAnsi="Times New Roman" w:cs="Times New Roman"/>
          <w:sz w:val="24"/>
          <w:szCs w:val="24"/>
          <w:lang w:val="sr-Cyrl-RS"/>
        </w:rPr>
        <w:t>лан развоја и Просторни план Републике Србије морају бити међусобно</w:t>
      </w:r>
      <w:r w:rsidR="00DC547E">
        <w:rPr>
          <w:rFonts w:ascii="Times New Roman" w:hAnsi="Times New Roman" w:cs="Times New Roman"/>
          <w:sz w:val="24"/>
          <w:szCs w:val="24"/>
          <w:lang w:val="sr-Cyrl-RS"/>
        </w:rPr>
        <w:t xml:space="preserve"> </w:t>
      </w:r>
      <w:r w:rsidR="008E4E76" w:rsidRPr="00C22526">
        <w:rPr>
          <w:rFonts w:ascii="Times New Roman" w:hAnsi="Times New Roman" w:cs="Times New Roman"/>
          <w:sz w:val="24"/>
          <w:szCs w:val="24"/>
          <w:lang w:val="sr-Cyrl-RS"/>
        </w:rPr>
        <w:t xml:space="preserve">усклађени. Аналитичку подлогу за израду </w:t>
      </w:r>
      <w:r w:rsidR="008E4E76">
        <w:rPr>
          <w:rFonts w:ascii="Times New Roman" w:hAnsi="Times New Roman" w:cs="Times New Roman"/>
          <w:sz w:val="24"/>
          <w:szCs w:val="24"/>
          <w:lang w:val="sr-Cyrl-RS"/>
        </w:rPr>
        <w:t>п</w:t>
      </w:r>
      <w:r w:rsidR="008E4E76" w:rsidRPr="00C22526">
        <w:rPr>
          <w:rFonts w:ascii="Times New Roman" w:hAnsi="Times New Roman" w:cs="Times New Roman"/>
          <w:sz w:val="24"/>
          <w:szCs w:val="24"/>
          <w:lang w:val="sr-Cyrl-RS"/>
        </w:rPr>
        <w:t xml:space="preserve">лана развоја чине анализе развојних потенцијала Републике Србије, међународних економских и друштвених трендова и могућности Републике Србије да у односу на развојне потенцијале искористи шансе у тим трендовима. Извештај о спроведеним анализама саставни је део </w:t>
      </w:r>
      <w:r w:rsidR="005C742D">
        <w:rPr>
          <w:rFonts w:ascii="Times New Roman" w:hAnsi="Times New Roman" w:cs="Times New Roman"/>
          <w:sz w:val="24"/>
          <w:szCs w:val="24"/>
          <w:lang w:val="sr-Cyrl-RS"/>
        </w:rPr>
        <w:t>П</w:t>
      </w:r>
      <w:r w:rsidR="008E4E76" w:rsidRPr="00C22526">
        <w:rPr>
          <w:rFonts w:ascii="Times New Roman" w:hAnsi="Times New Roman" w:cs="Times New Roman"/>
          <w:sz w:val="24"/>
          <w:szCs w:val="24"/>
          <w:lang w:val="sr-Cyrl-RS"/>
        </w:rPr>
        <w:t xml:space="preserve">лана развоја. Приликом израде </w:t>
      </w:r>
      <w:r w:rsidR="005C742D">
        <w:rPr>
          <w:rFonts w:ascii="Times New Roman" w:hAnsi="Times New Roman" w:cs="Times New Roman"/>
          <w:sz w:val="24"/>
          <w:szCs w:val="24"/>
          <w:lang w:val="sr-Cyrl-RS"/>
        </w:rPr>
        <w:t>П</w:t>
      </w:r>
      <w:r w:rsidR="008E4E76" w:rsidRPr="00C22526">
        <w:rPr>
          <w:rFonts w:ascii="Times New Roman" w:hAnsi="Times New Roman" w:cs="Times New Roman"/>
          <w:sz w:val="24"/>
          <w:szCs w:val="24"/>
          <w:lang w:val="sr-Cyrl-RS"/>
        </w:rPr>
        <w:t>лана развоја узима се у обзир специфичност процеса планирања, програмирања и коришћења средстава Европске уније и међународне развојне помоћи сходно приоритетима и правилима која се односе на ту помоћ.</w:t>
      </w:r>
    </w:p>
    <w:p w14:paraId="193C920A" w14:textId="1A55D7A9" w:rsidR="00E616EA" w:rsidRDefault="006B43E3" w:rsidP="00E616EA">
      <w:pPr>
        <w:spacing w:after="0" w:line="240" w:lineRule="auto"/>
        <w:ind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sidR="008A7723">
        <w:rPr>
          <w:rFonts w:ascii="Times New Roman" w:hAnsi="Times New Roman" w:cs="Times New Roman"/>
          <w:sz w:val="24"/>
          <w:szCs w:val="24"/>
          <w:lang w:val="sr-Cyrl-RS"/>
        </w:rPr>
        <w:t>след дешавања</w:t>
      </w:r>
      <w:r w:rsidR="002B0FE5" w:rsidRPr="009B5615">
        <w:rPr>
          <w:rFonts w:ascii="Times New Roman" w:hAnsi="Times New Roman" w:cs="Times New Roman"/>
          <w:sz w:val="24"/>
          <w:szCs w:val="24"/>
          <w:lang w:val="sr-Cyrl-RS"/>
        </w:rPr>
        <w:t xml:space="preserve"> </w:t>
      </w:r>
      <w:r w:rsidR="002B0FE5">
        <w:rPr>
          <w:rFonts w:ascii="Times New Roman" w:hAnsi="Times New Roman" w:cs="Times New Roman"/>
          <w:sz w:val="24"/>
          <w:szCs w:val="24"/>
          <w:lang w:val="sr-Cyrl-RS"/>
        </w:rPr>
        <w:t xml:space="preserve">проузрокованих пандемијом </w:t>
      </w:r>
      <w:r w:rsidR="008A7723">
        <w:rPr>
          <w:rFonts w:ascii="Times New Roman" w:hAnsi="Times New Roman" w:cs="Times New Roman"/>
          <w:sz w:val="24"/>
          <w:szCs w:val="24"/>
          <w:lang w:val="sr-Cyrl-RS"/>
        </w:rPr>
        <w:t xml:space="preserve">са којима су се суочиле све земље света, укључујући и Републику Србију, а која су успорила и утицала на промену праваца </w:t>
      </w:r>
      <w:r w:rsidR="008A7723">
        <w:rPr>
          <w:rFonts w:ascii="Times New Roman" w:hAnsi="Times New Roman" w:cs="Times New Roman"/>
          <w:sz w:val="24"/>
          <w:szCs w:val="24"/>
          <w:lang w:val="sr-Cyrl-RS"/>
        </w:rPr>
        <w:lastRenderedPageBreak/>
        <w:t>деловања свих земаља света, План развоја</w:t>
      </w:r>
      <w:r w:rsidR="003F5443">
        <w:rPr>
          <w:rFonts w:ascii="Times New Roman" w:hAnsi="Times New Roman" w:cs="Times New Roman"/>
          <w:sz w:val="24"/>
          <w:szCs w:val="24"/>
          <w:lang w:val="sr-Cyrl-RS"/>
        </w:rPr>
        <w:t xml:space="preserve"> </w:t>
      </w:r>
      <w:r w:rsidR="008A7723">
        <w:rPr>
          <w:rFonts w:ascii="Times New Roman" w:hAnsi="Times New Roman" w:cs="Times New Roman"/>
          <w:sz w:val="24"/>
          <w:szCs w:val="24"/>
          <w:lang w:val="sr-Cyrl-RS"/>
        </w:rPr>
        <w:t>још није донет</w:t>
      </w:r>
      <w:r w:rsidR="000041C5">
        <w:rPr>
          <w:rFonts w:ascii="Times New Roman" w:hAnsi="Times New Roman" w:cs="Times New Roman"/>
          <w:sz w:val="24"/>
          <w:szCs w:val="24"/>
          <w:lang w:val="sr-Cyrl-RS"/>
        </w:rPr>
        <w:t xml:space="preserve">, </w:t>
      </w:r>
      <w:r w:rsidR="00D07021">
        <w:rPr>
          <w:rFonts w:ascii="Times New Roman" w:hAnsi="Times New Roman" w:cs="Times New Roman"/>
          <w:sz w:val="24"/>
          <w:szCs w:val="24"/>
          <w:lang w:val="sr-Cyrl-RS"/>
        </w:rPr>
        <w:t xml:space="preserve">те </w:t>
      </w:r>
      <w:r w:rsidR="00D07021" w:rsidRPr="00C22526">
        <w:rPr>
          <w:rFonts w:ascii="Times New Roman" w:hAnsi="Times New Roman" w:cs="Times New Roman"/>
          <w:sz w:val="24"/>
          <w:szCs w:val="24"/>
          <w:lang w:val="sr-Cyrl-RS"/>
        </w:rPr>
        <w:t>заокруживање процеса управљања планским системом у Републици Србији није завршено. Сходно томе</w:t>
      </w:r>
      <w:r>
        <w:rPr>
          <w:rFonts w:ascii="Times New Roman" w:hAnsi="Times New Roman" w:cs="Times New Roman"/>
          <w:sz w:val="24"/>
          <w:szCs w:val="24"/>
          <w:lang w:val="sr-Cyrl-RS"/>
        </w:rPr>
        <w:t>,</w:t>
      </w:r>
      <w:r w:rsidR="00D07021" w:rsidRPr="00C22526">
        <w:rPr>
          <w:rFonts w:ascii="Times New Roman" w:hAnsi="Times New Roman" w:cs="Times New Roman"/>
          <w:sz w:val="24"/>
          <w:szCs w:val="24"/>
          <w:lang w:val="sr-Cyrl-RS"/>
        </w:rPr>
        <w:t xml:space="preserve"> у недостатку хијерархијски највишег планског документа, вертикално усклађивање планских докумената, како докумената чији су носиоци органи на централном нивоу власти</w:t>
      </w:r>
      <w:r>
        <w:rPr>
          <w:rFonts w:ascii="Times New Roman" w:hAnsi="Times New Roman" w:cs="Times New Roman"/>
          <w:sz w:val="24"/>
          <w:szCs w:val="24"/>
          <w:lang w:val="sr-Cyrl-RS"/>
        </w:rPr>
        <w:t>,</w:t>
      </w:r>
      <w:r w:rsidR="00D07021" w:rsidRPr="00C22526">
        <w:rPr>
          <w:rFonts w:ascii="Times New Roman" w:hAnsi="Times New Roman" w:cs="Times New Roman"/>
          <w:sz w:val="24"/>
          <w:szCs w:val="24"/>
          <w:lang w:val="sr-Cyrl-RS"/>
        </w:rPr>
        <w:t xml:space="preserve"> тако и планских докумената чији су носиоци органи на покрајинском или локалном нивоу</w:t>
      </w:r>
      <w:r>
        <w:rPr>
          <w:rFonts w:ascii="Times New Roman" w:hAnsi="Times New Roman" w:cs="Times New Roman"/>
          <w:sz w:val="24"/>
          <w:szCs w:val="24"/>
          <w:lang w:val="sr-Cyrl-RS"/>
        </w:rPr>
        <w:t>,</w:t>
      </w:r>
      <w:r w:rsidR="00D07021" w:rsidRPr="00C22526">
        <w:rPr>
          <w:rFonts w:ascii="Times New Roman" w:hAnsi="Times New Roman" w:cs="Times New Roman"/>
          <w:sz w:val="24"/>
          <w:szCs w:val="24"/>
          <w:lang w:val="sr-Cyrl-RS"/>
        </w:rPr>
        <w:t xml:space="preserve"> је отежано.</w:t>
      </w:r>
      <w:r w:rsidR="00225DAF" w:rsidRPr="009B5615">
        <w:rPr>
          <w:rFonts w:ascii="Times New Roman" w:hAnsi="Times New Roman" w:cs="Times New Roman"/>
          <w:sz w:val="24"/>
          <w:szCs w:val="24"/>
          <w:lang w:val="ru-RU"/>
        </w:rPr>
        <w:t xml:space="preserve"> </w:t>
      </w:r>
      <w:r w:rsidR="000041C5">
        <w:rPr>
          <w:rFonts w:ascii="Times New Roman" w:hAnsi="Times New Roman" w:cs="Times New Roman"/>
          <w:sz w:val="24"/>
          <w:szCs w:val="24"/>
          <w:lang w:val="sr-Cyrl-RS"/>
        </w:rPr>
        <w:t xml:space="preserve">Такође, </w:t>
      </w:r>
      <w:r w:rsidR="000041C5">
        <w:rPr>
          <w:rStyle w:val="bold"/>
          <w:rFonts w:ascii="Times New Roman" w:hAnsi="Times New Roman" w:cs="Times New Roman"/>
          <w:sz w:val="24"/>
          <w:szCs w:val="24"/>
          <w:lang w:val="sr-Cyrl-RS"/>
        </w:rPr>
        <w:t>к</w:t>
      </w:r>
      <w:r w:rsidR="000041C5" w:rsidRPr="009B5615">
        <w:rPr>
          <w:rStyle w:val="bold"/>
          <w:rFonts w:ascii="Times New Roman" w:hAnsi="Times New Roman" w:cs="Times New Roman"/>
          <w:sz w:val="24"/>
          <w:szCs w:val="24"/>
          <w:lang w:val="ru-RU"/>
        </w:rPr>
        <w:t>оординација јавних политика суочава се са бројним формалним и процедуралним изазовима</w:t>
      </w:r>
      <w:r>
        <w:rPr>
          <w:rStyle w:val="bold"/>
          <w:rFonts w:ascii="Times New Roman" w:hAnsi="Times New Roman" w:cs="Times New Roman"/>
          <w:sz w:val="24"/>
          <w:szCs w:val="24"/>
          <w:lang w:val="sr-Cyrl-RS"/>
        </w:rPr>
        <w:t>,</w:t>
      </w:r>
      <w:r w:rsidR="003A60CF">
        <w:rPr>
          <w:rStyle w:val="bold"/>
          <w:rFonts w:ascii="Times New Roman" w:hAnsi="Times New Roman" w:cs="Times New Roman"/>
          <w:sz w:val="24"/>
          <w:szCs w:val="24"/>
          <w:lang w:val="sr-Cyrl-RS"/>
        </w:rPr>
        <w:t xml:space="preserve"> првенствено из разлога</w:t>
      </w:r>
      <w:r>
        <w:rPr>
          <w:rStyle w:val="bold"/>
          <w:rFonts w:ascii="Times New Roman" w:hAnsi="Times New Roman" w:cs="Times New Roman"/>
          <w:sz w:val="24"/>
          <w:szCs w:val="24"/>
          <w:lang w:val="sr-Cyrl-RS"/>
        </w:rPr>
        <w:t>,</w:t>
      </w:r>
      <w:r w:rsidR="003A60CF">
        <w:rPr>
          <w:rStyle w:val="bold"/>
          <w:rFonts w:ascii="Times New Roman" w:hAnsi="Times New Roman" w:cs="Times New Roman"/>
          <w:sz w:val="24"/>
          <w:szCs w:val="24"/>
          <w:lang w:val="sr-Cyrl-RS"/>
        </w:rPr>
        <w:t xml:space="preserve"> што </w:t>
      </w:r>
      <w:r w:rsidR="000041C5">
        <w:rPr>
          <w:rFonts w:ascii="Times New Roman" w:hAnsi="Times New Roman" w:cs="Times New Roman"/>
          <w:sz w:val="24"/>
          <w:szCs w:val="24"/>
          <w:lang w:val="sr-Cyrl-RS"/>
        </w:rPr>
        <w:t xml:space="preserve">Закон о планском систему предвиђа да се </w:t>
      </w:r>
      <w:r w:rsidR="000041C5" w:rsidRPr="009B5615">
        <w:rPr>
          <w:rFonts w:ascii="Times New Roman" w:hAnsi="Times New Roman" w:cs="Times New Roman"/>
          <w:sz w:val="24"/>
          <w:szCs w:val="24"/>
          <w:lang w:val="ru-RU"/>
        </w:rPr>
        <w:t xml:space="preserve">документи јавних политика који су раније донети ускладе </w:t>
      </w:r>
      <w:r w:rsidR="000041C5">
        <w:rPr>
          <w:rFonts w:ascii="Times New Roman" w:hAnsi="Times New Roman" w:cs="Times New Roman"/>
          <w:sz w:val="24"/>
          <w:szCs w:val="24"/>
          <w:lang w:val="sr-Cyrl-RS"/>
        </w:rPr>
        <w:t>са њим</w:t>
      </w:r>
      <w:r w:rsidR="003A60CF">
        <w:rPr>
          <w:rFonts w:ascii="Times New Roman" w:hAnsi="Times New Roman" w:cs="Times New Roman"/>
          <w:sz w:val="24"/>
          <w:szCs w:val="24"/>
          <w:lang w:val="sr-Cyrl-RS"/>
        </w:rPr>
        <w:t xml:space="preserve"> приликом прве измене, а</w:t>
      </w:r>
      <w:r w:rsidR="000041C5" w:rsidRPr="009B5615">
        <w:rPr>
          <w:rFonts w:ascii="Times New Roman" w:hAnsi="Times New Roman" w:cs="Times New Roman"/>
          <w:sz w:val="24"/>
          <w:szCs w:val="24"/>
          <w:lang w:val="ru-RU"/>
        </w:rPr>
        <w:t xml:space="preserve"> </w:t>
      </w:r>
      <w:r w:rsidR="003F5443">
        <w:rPr>
          <w:rFonts w:ascii="Times New Roman" w:hAnsi="Times New Roman" w:cs="Times New Roman"/>
          <w:sz w:val="24"/>
          <w:szCs w:val="24"/>
          <w:lang w:val="sr-Cyrl-RS"/>
        </w:rPr>
        <w:t xml:space="preserve">што се показало </w:t>
      </w:r>
      <w:r w:rsidR="00D07021">
        <w:rPr>
          <w:rFonts w:ascii="Times New Roman" w:hAnsi="Times New Roman" w:cs="Times New Roman"/>
          <w:sz w:val="24"/>
          <w:szCs w:val="24"/>
          <w:lang w:val="sr-Cyrl-RS"/>
        </w:rPr>
        <w:t xml:space="preserve">као </w:t>
      </w:r>
      <w:r w:rsidR="003F5443">
        <w:rPr>
          <w:rFonts w:ascii="Times New Roman" w:hAnsi="Times New Roman" w:cs="Times New Roman"/>
          <w:sz w:val="24"/>
          <w:szCs w:val="24"/>
          <w:lang w:val="sr-Cyrl-RS"/>
        </w:rPr>
        <w:t>решење</w:t>
      </w:r>
      <w:r w:rsidR="00D07021">
        <w:rPr>
          <w:rFonts w:ascii="Times New Roman" w:hAnsi="Times New Roman" w:cs="Times New Roman"/>
          <w:sz w:val="24"/>
          <w:szCs w:val="24"/>
          <w:lang w:val="sr-Cyrl-RS"/>
        </w:rPr>
        <w:t xml:space="preserve"> које успорава процес развоја</w:t>
      </w:r>
      <w:r w:rsidR="003F5443">
        <w:rPr>
          <w:rFonts w:ascii="Times New Roman" w:hAnsi="Times New Roman" w:cs="Times New Roman"/>
          <w:sz w:val="24"/>
          <w:szCs w:val="24"/>
          <w:lang w:val="sr-Cyrl-RS"/>
        </w:rPr>
        <w:t>, јер се нису сва документа јавних политика мењала и самим тим нису ни</w:t>
      </w:r>
      <w:r w:rsidR="00D07021">
        <w:rPr>
          <w:rFonts w:ascii="Times New Roman" w:hAnsi="Times New Roman" w:cs="Times New Roman"/>
          <w:sz w:val="24"/>
          <w:szCs w:val="24"/>
          <w:lang w:val="sr-Cyrl-RS"/>
        </w:rPr>
        <w:t xml:space="preserve"> међусобно</w:t>
      </w:r>
      <w:r w:rsidR="003F5443">
        <w:rPr>
          <w:rFonts w:ascii="Times New Roman" w:hAnsi="Times New Roman" w:cs="Times New Roman"/>
          <w:sz w:val="24"/>
          <w:szCs w:val="24"/>
          <w:lang w:val="sr-Cyrl-RS"/>
        </w:rPr>
        <w:t xml:space="preserve"> усклађена, те још увек нису добила своје место у </w:t>
      </w:r>
      <w:r w:rsidR="003F5443" w:rsidRPr="009B5615">
        <w:rPr>
          <w:rFonts w:ascii="Times New Roman" w:hAnsi="Times New Roman" w:cs="Times New Roman"/>
          <w:sz w:val="24"/>
          <w:szCs w:val="24"/>
          <w:lang w:val="ru-RU"/>
        </w:rPr>
        <w:t>хијерархији планских докумената</w:t>
      </w:r>
      <w:r w:rsidR="00D07021">
        <w:rPr>
          <w:rFonts w:ascii="Times New Roman" w:hAnsi="Times New Roman" w:cs="Times New Roman"/>
          <w:sz w:val="24"/>
          <w:szCs w:val="24"/>
          <w:lang w:val="sr-Cyrl-RS"/>
        </w:rPr>
        <w:t>.</w:t>
      </w:r>
    </w:p>
    <w:p w14:paraId="59354B13" w14:textId="30C2080D" w:rsidR="00D07021" w:rsidRDefault="00D07021" w:rsidP="004B3A44">
      <w:pPr>
        <w:spacing w:after="0" w:line="240" w:lineRule="auto"/>
        <w:ind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Како је израда Плана развоја сложен процес,</w:t>
      </w:r>
      <w:r w:rsidR="00454EC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који повлачи са собом ангажовање великог броја државних органа/институција и експерата из свих друштвених сфера које морају бити обухваћене будућим </w:t>
      </w:r>
      <w:r w:rsidR="004B3A44">
        <w:rPr>
          <w:rFonts w:ascii="Times New Roman" w:hAnsi="Times New Roman" w:cs="Times New Roman"/>
          <w:sz w:val="24"/>
          <w:szCs w:val="24"/>
          <w:lang w:val="sr-Cyrl-RS"/>
        </w:rPr>
        <w:t>П</w:t>
      </w:r>
      <w:r>
        <w:rPr>
          <w:rFonts w:ascii="Times New Roman" w:hAnsi="Times New Roman" w:cs="Times New Roman"/>
          <w:sz w:val="24"/>
          <w:szCs w:val="24"/>
          <w:lang w:val="sr-Cyrl-RS"/>
        </w:rPr>
        <w:t xml:space="preserve">ланом развоја, успостављање адекватног институционалног оквира </w:t>
      </w:r>
      <w:r w:rsidRPr="00C22526">
        <w:rPr>
          <w:rFonts w:ascii="Times New Roman" w:hAnsi="Times New Roman" w:cs="Times New Roman"/>
          <w:sz w:val="24"/>
          <w:szCs w:val="24"/>
          <w:lang w:val="sr-Cyrl-RS"/>
        </w:rPr>
        <w:t xml:space="preserve">и одређивање институционалних механизма и главних носилаца процеса управљања и координације израдом </w:t>
      </w:r>
      <w:r w:rsidR="002B0FE5">
        <w:rPr>
          <w:rFonts w:ascii="Times New Roman" w:hAnsi="Times New Roman" w:cs="Times New Roman"/>
          <w:sz w:val="24"/>
          <w:szCs w:val="24"/>
          <w:lang w:val="sr-Cyrl-RS"/>
        </w:rPr>
        <w:t>П</w:t>
      </w:r>
      <w:r w:rsidRPr="00C22526">
        <w:rPr>
          <w:rFonts w:ascii="Times New Roman" w:hAnsi="Times New Roman" w:cs="Times New Roman"/>
          <w:sz w:val="24"/>
          <w:szCs w:val="24"/>
          <w:lang w:val="sr-Cyrl-RS"/>
        </w:rPr>
        <w:t>лана развоја</w:t>
      </w:r>
      <w:r w:rsidR="002B0FE5">
        <w:rPr>
          <w:rFonts w:ascii="Times New Roman" w:hAnsi="Times New Roman" w:cs="Times New Roman"/>
          <w:sz w:val="24"/>
          <w:szCs w:val="24"/>
          <w:lang w:val="sr-Cyrl-RS"/>
        </w:rPr>
        <w:t xml:space="preserve">, </w:t>
      </w:r>
      <w:r w:rsidRPr="00C22526">
        <w:rPr>
          <w:rFonts w:ascii="Times New Roman" w:hAnsi="Times New Roman" w:cs="Times New Roman"/>
          <w:sz w:val="24"/>
          <w:szCs w:val="24"/>
          <w:lang w:val="sr-Cyrl-RS"/>
        </w:rPr>
        <w:t xml:space="preserve">представља први корак у изради </w:t>
      </w:r>
      <w:r w:rsidR="004B3A44">
        <w:rPr>
          <w:rFonts w:ascii="Times New Roman" w:hAnsi="Times New Roman" w:cs="Times New Roman"/>
          <w:sz w:val="24"/>
          <w:szCs w:val="24"/>
          <w:lang w:val="sr-Cyrl-RS"/>
        </w:rPr>
        <w:t xml:space="preserve">поменутог докумената. У складу са тим, </w:t>
      </w:r>
      <w:r w:rsidR="003213D7">
        <w:rPr>
          <w:rFonts w:ascii="Times New Roman" w:hAnsi="Times New Roman" w:cs="Times New Roman"/>
          <w:sz w:val="24"/>
          <w:szCs w:val="24"/>
          <w:lang w:val="sr-Cyrl-RS"/>
        </w:rPr>
        <w:t xml:space="preserve">а у циљу започињања процеса израде Плана развоја, </w:t>
      </w:r>
      <w:r w:rsidR="004B3A44">
        <w:rPr>
          <w:rFonts w:ascii="Times New Roman" w:hAnsi="Times New Roman" w:cs="Times New Roman"/>
          <w:sz w:val="24"/>
          <w:szCs w:val="24"/>
          <w:lang w:val="sr-Cyrl-RS"/>
        </w:rPr>
        <w:t xml:space="preserve">сачињен је </w:t>
      </w:r>
      <w:r w:rsidR="002B0FE5">
        <w:rPr>
          <w:rFonts w:ascii="Times New Roman" w:hAnsi="Times New Roman" w:cs="Times New Roman"/>
          <w:sz w:val="24"/>
          <w:szCs w:val="24"/>
          <w:lang w:val="sr-Cyrl-RS"/>
        </w:rPr>
        <w:t>Предлог уредбе о поступку припреме Нацрта плана развоја Републике Србије (у даљем тексту: Предлог уредбе</w:t>
      </w:r>
      <w:r w:rsidR="004B3A44">
        <w:rPr>
          <w:rFonts w:ascii="Times New Roman" w:hAnsi="Times New Roman" w:cs="Times New Roman"/>
          <w:sz w:val="24"/>
          <w:szCs w:val="24"/>
          <w:lang w:val="sr-Cyrl-RS"/>
        </w:rPr>
        <w:t>).</w:t>
      </w:r>
    </w:p>
    <w:p w14:paraId="57AA09A1" w14:textId="70CCA297" w:rsidR="00A61A09" w:rsidRDefault="003213D7" w:rsidP="00254CD0">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bCs/>
          <w:color w:val="000000"/>
          <w:sz w:val="24"/>
          <w:szCs w:val="24"/>
          <w:lang w:val="sr-Cyrl-RS"/>
        </w:rPr>
        <w:t>Предлогом уредбе</w:t>
      </w:r>
      <w:r w:rsidR="009F157D">
        <w:rPr>
          <w:rFonts w:ascii="Times New Roman" w:hAnsi="Times New Roman" w:cs="Times New Roman"/>
          <w:bCs/>
          <w:color w:val="000000"/>
          <w:sz w:val="24"/>
          <w:szCs w:val="24"/>
          <w:lang w:val="sr-Cyrl-RS"/>
        </w:rPr>
        <w:t xml:space="preserve"> прописује</w:t>
      </w:r>
      <w:r>
        <w:rPr>
          <w:rFonts w:ascii="Times New Roman" w:hAnsi="Times New Roman" w:cs="Times New Roman"/>
          <w:bCs/>
          <w:color w:val="000000"/>
          <w:sz w:val="24"/>
          <w:szCs w:val="24"/>
          <w:lang w:val="sr-Cyrl-RS"/>
        </w:rPr>
        <w:t xml:space="preserve"> </w:t>
      </w:r>
      <w:r w:rsidR="00A1255B">
        <w:rPr>
          <w:rFonts w:ascii="Times New Roman" w:hAnsi="Times New Roman" w:cs="Times New Roman"/>
          <w:bCs/>
          <w:color w:val="000000"/>
          <w:sz w:val="24"/>
          <w:szCs w:val="24"/>
          <w:lang w:val="sr-Cyrl-RS"/>
        </w:rPr>
        <w:t xml:space="preserve">се </w:t>
      </w:r>
      <w:r w:rsidRPr="00C22526">
        <w:rPr>
          <w:rFonts w:ascii="Times New Roman" w:hAnsi="Times New Roman" w:cs="Times New Roman"/>
          <w:sz w:val="24"/>
          <w:szCs w:val="24"/>
          <w:lang w:val="sr-Cyrl-RS"/>
        </w:rPr>
        <w:t>успостављ</w:t>
      </w:r>
      <w:r w:rsidR="009F157D">
        <w:rPr>
          <w:rFonts w:ascii="Times New Roman" w:hAnsi="Times New Roman" w:cs="Times New Roman"/>
          <w:sz w:val="24"/>
          <w:szCs w:val="24"/>
          <w:lang w:val="sr-Cyrl-RS"/>
        </w:rPr>
        <w:t>а</w:t>
      </w:r>
      <w:r w:rsidRPr="00C22526">
        <w:rPr>
          <w:rFonts w:ascii="Times New Roman" w:hAnsi="Times New Roman" w:cs="Times New Roman"/>
          <w:sz w:val="24"/>
          <w:szCs w:val="24"/>
          <w:lang w:val="sr-Cyrl-RS"/>
        </w:rPr>
        <w:t xml:space="preserve">ње институционалног оквира и организационе структуре </w:t>
      </w:r>
      <w:r w:rsidR="009F157D">
        <w:rPr>
          <w:rFonts w:ascii="Times New Roman" w:hAnsi="Times New Roman" w:cs="Times New Roman"/>
          <w:sz w:val="24"/>
          <w:szCs w:val="24"/>
          <w:lang w:val="sr-Cyrl-RS"/>
        </w:rPr>
        <w:t xml:space="preserve">која </w:t>
      </w:r>
      <w:r w:rsidRPr="00C22526">
        <w:rPr>
          <w:rFonts w:ascii="Times New Roman" w:hAnsi="Times New Roman" w:cs="Times New Roman"/>
          <w:sz w:val="24"/>
          <w:szCs w:val="24"/>
          <w:lang w:val="sr-Cyrl-RS"/>
        </w:rPr>
        <w:t xml:space="preserve">подразумева неколико различитих нивоа управљања процесом израде </w:t>
      </w:r>
      <w:r w:rsidR="009F157D">
        <w:rPr>
          <w:rFonts w:ascii="Times New Roman" w:hAnsi="Times New Roman" w:cs="Times New Roman"/>
          <w:sz w:val="24"/>
          <w:szCs w:val="24"/>
          <w:lang w:val="sr-Cyrl-RS"/>
        </w:rPr>
        <w:t>П</w:t>
      </w:r>
      <w:r w:rsidRPr="00C22526">
        <w:rPr>
          <w:rFonts w:ascii="Times New Roman" w:hAnsi="Times New Roman" w:cs="Times New Roman"/>
          <w:sz w:val="24"/>
          <w:szCs w:val="24"/>
          <w:lang w:val="sr-Cyrl-RS"/>
        </w:rPr>
        <w:t>лана развоја.</w:t>
      </w:r>
      <w:r w:rsidR="009F157D">
        <w:rPr>
          <w:rFonts w:ascii="Times New Roman" w:hAnsi="Times New Roman" w:cs="Times New Roman"/>
          <w:sz w:val="24"/>
          <w:szCs w:val="24"/>
          <w:lang w:val="sr-Cyrl-RS"/>
        </w:rPr>
        <w:t xml:space="preserve"> </w:t>
      </w:r>
      <w:r w:rsidR="00A1255B">
        <w:rPr>
          <w:rFonts w:ascii="Times New Roman" w:hAnsi="Times New Roman" w:cs="Times New Roman"/>
          <w:sz w:val="24"/>
          <w:szCs w:val="24"/>
          <w:lang w:val="sr-Cyrl-RS"/>
        </w:rPr>
        <w:t xml:space="preserve">Управљачки ниво </w:t>
      </w:r>
      <w:r w:rsidR="00A1255B" w:rsidRPr="006E7923">
        <w:rPr>
          <w:rFonts w:ascii="Times New Roman" w:hAnsi="Times New Roman" w:cs="Times New Roman"/>
          <w:sz w:val="24"/>
          <w:szCs w:val="24"/>
          <w:lang w:val="sr-Cyrl-RS"/>
        </w:rPr>
        <w:t xml:space="preserve">на највишем државном нивоу представља </w:t>
      </w:r>
      <w:r w:rsidR="006E7923">
        <w:rPr>
          <w:rFonts w:ascii="Times New Roman" w:hAnsi="Times New Roman" w:cs="Times New Roman"/>
          <w:sz w:val="24"/>
          <w:szCs w:val="24"/>
          <w:lang w:val="sr-Cyrl-RS"/>
        </w:rPr>
        <w:t>У</w:t>
      </w:r>
      <w:r w:rsidR="00A1255B" w:rsidRPr="006E7923">
        <w:rPr>
          <w:rFonts w:ascii="Times New Roman" w:hAnsi="Times New Roman" w:cs="Times New Roman"/>
          <w:sz w:val="24"/>
          <w:szCs w:val="24"/>
          <w:lang w:val="sr-Cyrl-RS"/>
        </w:rPr>
        <w:t>прављачко тело које има задатак да управља, усмерава и надзире целокупан процес израде</w:t>
      </w:r>
      <w:r w:rsidR="006E7923">
        <w:rPr>
          <w:rFonts w:ascii="Times New Roman" w:hAnsi="Times New Roman" w:cs="Times New Roman"/>
          <w:sz w:val="24"/>
          <w:szCs w:val="24"/>
          <w:lang w:val="sr-Cyrl-RS"/>
        </w:rPr>
        <w:t xml:space="preserve"> Нацрта плана развоја</w:t>
      </w:r>
      <w:r w:rsidR="00A1255B" w:rsidRPr="006E7923">
        <w:rPr>
          <w:rFonts w:ascii="Times New Roman" w:hAnsi="Times New Roman" w:cs="Times New Roman"/>
          <w:sz w:val="24"/>
          <w:szCs w:val="24"/>
          <w:lang w:val="sr-Cyrl-RS"/>
        </w:rPr>
        <w:t xml:space="preserve">, доноси кључне одлуке, одобрава план развоја, прати спровођење и доноси одлуке о изменама  и допунама </w:t>
      </w:r>
      <w:r w:rsidR="006E7923">
        <w:rPr>
          <w:rFonts w:ascii="Times New Roman" w:hAnsi="Times New Roman" w:cs="Times New Roman"/>
          <w:sz w:val="24"/>
          <w:szCs w:val="24"/>
          <w:lang w:val="sr-Cyrl-RS"/>
        </w:rPr>
        <w:t>П</w:t>
      </w:r>
      <w:r w:rsidR="00A1255B" w:rsidRPr="006E7923">
        <w:rPr>
          <w:rFonts w:ascii="Times New Roman" w:hAnsi="Times New Roman" w:cs="Times New Roman"/>
          <w:sz w:val="24"/>
          <w:szCs w:val="24"/>
          <w:lang w:val="sr-Cyrl-RS"/>
        </w:rPr>
        <w:t>лана развоја. Чине га највиши представници извршне власти (кабинет председника државе, председник Владе, министри, народна банка, највиши представници локалних и регионалних нивоа власти</w:t>
      </w:r>
      <w:r w:rsidR="006E7923">
        <w:rPr>
          <w:rFonts w:ascii="Times New Roman" w:hAnsi="Times New Roman" w:cs="Times New Roman"/>
          <w:sz w:val="24"/>
          <w:szCs w:val="24"/>
          <w:lang w:val="sr-Cyrl-RS"/>
        </w:rPr>
        <w:t>..</w:t>
      </w:r>
      <w:r w:rsidR="00A1255B" w:rsidRPr="006E7923">
        <w:rPr>
          <w:rFonts w:ascii="Times New Roman" w:hAnsi="Times New Roman" w:cs="Times New Roman"/>
          <w:sz w:val="24"/>
          <w:szCs w:val="24"/>
          <w:lang w:val="sr-Cyrl-RS"/>
        </w:rPr>
        <w:t>).</w:t>
      </w:r>
      <w:r w:rsidR="006E7923">
        <w:rPr>
          <w:rFonts w:ascii="Times New Roman" w:hAnsi="Times New Roman" w:cs="Times New Roman"/>
          <w:sz w:val="24"/>
          <w:szCs w:val="24"/>
          <w:lang w:val="sr-Cyrl-RS"/>
        </w:rPr>
        <w:t xml:space="preserve">Координациони ниво </w:t>
      </w:r>
      <w:r w:rsidR="00A1255B" w:rsidRPr="006E7923">
        <w:rPr>
          <w:rFonts w:ascii="Times New Roman" w:hAnsi="Times New Roman" w:cs="Times New Roman"/>
          <w:sz w:val="24"/>
          <w:szCs w:val="24"/>
          <w:lang w:val="sr-Cyrl-RS"/>
        </w:rPr>
        <w:t xml:space="preserve">пружа техничку подршку раду </w:t>
      </w:r>
      <w:r w:rsidR="006E7923">
        <w:rPr>
          <w:rFonts w:ascii="Times New Roman" w:hAnsi="Times New Roman" w:cs="Times New Roman"/>
          <w:sz w:val="24"/>
          <w:szCs w:val="24"/>
          <w:lang w:val="sr-Cyrl-RS"/>
        </w:rPr>
        <w:t>У</w:t>
      </w:r>
      <w:r w:rsidR="00A1255B" w:rsidRPr="006E7923">
        <w:rPr>
          <w:rFonts w:ascii="Times New Roman" w:hAnsi="Times New Roman" w:cs="Times New Roman"/>
          <w:sz w:val="24"/>
          <w:szCs w:val="24"/>
          <w:lang w:val="sr-Cyrl-RS"/>
        </w:rPr>
        <w:t xml:space="preserve">прављачког тела и омогућава обављање функције </w:t>
      </w:r>
      <w:r w:rsidR="006E7923">
        <w:rPr>
          <w:rFonts w:ascii="Times New Roman" w:hAnsi="Times New Roman" w:cs="Times New Roman"/>
          <w:sz w:val="24"/>
          <w:szCs w:val="24"/>
          <w:lang w:val="sr-Cyrl-RS"/>
        </w:rPr>
        <w:t>У</w:t>
      </w:r>
      <w:r w:rsidR="00A1255B" w:rsidRPr="006E7923">
        <w:rPr>
          <w:rFonts w:ascii="Times New Roman" w:hAnsi="Times New Roman" w:cs="Times New Roman"/>
          <w:sz w:val="24"/>
          <w:szCs w:val="24"/>
          <w:lang w:val="sr-Cyrl-RS"/>
        </w:rPr>
        <w:t xml:space="preserve">прављачког тела. Израђује инструкције и методолошке смернице за рад радних тела/група које се оснивају у процесу израде </w:t>
      </w:r>
      <w:r w:rsidR="006E7923">
        <w:rPr>
          <w:rFonts w:ascii="Times New Roman" w:hAnsi="Times New Roman" w:cs="Times New Roman"/>
          <w:sz w:val="24"/>
          <w:szCs w:val="24"/>
          <w:lang w:val="sr-Cyrl-RS"/>
        </w:rPr>
        <w:t>П</w:t>
      </w:r>
      <w:r w:rsidR="00A1255B" w:rsidRPr="006E7923">
        <w:rPr>
          <w:rFonts w:ascii="Times New Roman" w:hAnsi="Times New Roman" w:cs="Times New Roman"/>
          <w:sz w:val="24"/>
          <w:szCs w:val="24"/>
          <w:lang w:val="sr-Cyrl-RS"/>
        </w:rPr>
        <w:t>лана развоја и координира процес</w:t>
      </w:r>
      <w:r w:rsidR="006E7923">
        <w:rPr>
          <w:rFonts w:ascii="Times New Roman" w:hAnsi="Times New Roman" w:cs="Times New Roman"/>
          <w:sz w:val="24"/>
          <w:szCs w:val="24"/>
          <w:lang w:val="sr-Cyrl-RS"/>
        </w:rPr>
        <w:t xml:space="preserve"> његове</w:t>
      </w:r>
      <w:r w:rsidR="00A1255B" w:rsidRPr="006E7923">
        <w:rPr>
          <w:rFonts w:ascii="Times New Roman" w:hAnsi="Times New Roman" w:cs="Times New Roman"/>
          <w:sz w:val="24"/>
          <w:szCs w:val="24"/>
          <w:lang w:val="sr-Cyrl-RS"/>
        </w:rPr>
        <w:t xml:space="preserve"> израде Координатор </w:t>
      </w:r>
      <w:r w:rsidR="006E7923">
        <w:rPr>
          <w:rFonts w:ascii="Times New Roman" w:hAnsi="Times New Roman" w:cs="Times New Roman"/>
          <w:sz w:val="24"/>
          <w:szCs w:val="24"/>
          <w:lang w:val="sr-Cyrl-RS"/>
        </w:rPr>
        <w:t xml:space="preserve">целокупног процеса израде Плана развоја је државни орган надлежан за координацију јавних политика. </w:t>
      </w:r>
      <w:r w:rsidR="00193ED9">
        <w:rPr>
          <w:rFonts w:ascii="Times New Roman" w:hAnsi="Times New Roman" w:cs="Times New Roman"/>
          <w:sz w:val="24"/>
          <w:szCs w:val="24"/>
          <w:lang w:val="sr-Cyrl-RS"/>
        </w:rPr>
        <w:t>Ниво стручне подршке</w:t>
      </w:r>
      <w:r w:rsidR="006E7923">
        <w:rPr>
          <w:rFonts w:ascii="Times New Roman" w:hAnsi="Times New Roman" w:cs="Times New Roman"/>
          <w:sz w:val="24"/>
          <w:szCs w:val="24"/>
          <w:lang w:val="sr-Cyrl-RS"/>
        </w:rPr>
        <w:t xml:space="preserve"> </w:t>
      </w:r>
      <w:r w:rsidR="00193ED9">
        <w:rPr>
          <w:rFonts w:ascii="Times New Roman" w:hAnsi="Times New Roman" w:cs="Times New Roman"/>
          <w:sz w:val="24"/>
          <w:szCs w:val="24"/>
          <w:lang w:val="sr-Cyrl-RS"/>
        </w:rPr>
        <w:t xml:space="preserve">(Стручна група) </w:t>
      </w:r>
      <w:r w:rsidR="00A1255B" w:rsidRPr="006E7923">
        <w:rPr>
          <w:rFonts w:ascii="Times New Roman" w:hAnsi="Times New Roman" w:cs="Times New Roman"/>
          <w:sz w:val="24"/>
          <w:szCs w:val="24"/>
          <w:lang w:val="sr-Cyrl-RS"/>
        </w:rPr>
        <w:t xml:space="preserve">пружа непосредну подршку раду </w:t>
      </w:r>
      <w:r w:rsidR="006E7923">
        <w:rPr>
          <w:rFonts w:ascii="Times New Roman" w:hAnsi="Times New Roman" w:cs="Times New Roman"/>
          <w:sz w:val="24"/>
          <w:szCs w:val="24"/>
          <w:lang w:val="sr-Cyrl-RS"/>
        </w:rPr>
        <w:t>У</w:t>
      </w:r>
      <w:r w:rsidR="00A1255B" w:rsidRPr="006E7923">
        <w:rPr>
          <w:rFonts w:ascii="Times New Roman" w:hAnsi="Times New Roman" w:cs="Times New Roman"/>
          <w:sz w:val="24"/>
          <w:szCs w:val="24"/>
          <w:lang w:val="sr-Cyrl-RS"/>
        </w:rPr>
        <w:t xml:space="preserve">прављачког тела са основним задатком да учествује у изради појединих сегмената </w:t>
      </w:r>
      <w:r w:rsidR="006E7923">
        <w:rPr>
          <w:rFonts w:ascii="Times New Roman" w:hAnsi="Times New Roman" w:cs="Times New Roman"/>
          <w:sz w:val="24"/>
          <w:szCs w:val="24"/>
          <w:lang w:val="sr-Cyrl-RS"/>
        </w:rPr>
        <w:t>П</w:t>
      </w:r>
      <w:r w:rsidR="00A1255B" w:rsidRPr="006E7923">
        <w:rPr>
          <w:rFonts w:ascii="Times New Roman" w:hAnsi="Times New Roman" w:cs="Times New Roman"/>
          <w:sz w:val="24"/>
          <w:szCs w:val="24"/>
          <w:lang w:val="sr-Cyrl-RS"/>
        </w:rPr>
        <w:t>лана развоја</w:t>
      </w:r>
      <w:r w:rsidR="006E7923">
        <w:rPr>
          <w:rFonts w:ascii="Times New Roman" w:hAnsi="Times New Roman" w:cs="Times New Roman"/>
          <w:sz w:val="24"/>
          <w:szCs w:val="24"/>
          <w:lang w:val="sr-Cyrl-RS"/>
        </w:rPr>
        <w:t xml:space="preserve">, </w:t>
      </w:r>
      <w:r w:rsidR="00AB0DD7" w:rsidRPr="006E7923">
        <w:rPr>
          <w:rFonts w:ascii="Times New Roman" w:hAnsi="Times New Roman" w:cs="Times New Roman"/>
          <w:sz w:val="24"/>
          <w:szCs w:val="24"/>
          <w:lang w:val="sr-Cyrl-RS"/>
        </w:rPr>
        <w:t>као и финалне верзије документа</w:t>
      </w:r>
      <w:r w:rsidR="00AB0DD7">
        <w:rPr>
          <w:rFonts w:ascii="Times New Roman" w:hAnsi="Times New Roman" w:cs="Times New Roman"/>
          <w:sz w:val="24"/>
          <w:szCs w:val="24"/>
          <w:lang w:val="sr-Cyrl-RS"/>
        </w:rPr>
        <w:t xml:space="preserve">, </w:t>
      </w:r>
      <w:r w:rsidR="006E7923">
        <w:rPr>
          <w:rFonts w:ascii="Times New Roman" w:hAnsi="Times New Roman" w:cs="Times New Roman"/>
          <w:sz w:val="24"/>
          <w:szCs w:val="24"/>
          <w:lang w:val="sr-Cyrl-RS"/>
        </w:rPr>
        <w:t xml:space="preserve">тако што </w:t>
      </w:r>
      <w:r w:rsidR="00AB0DD7">
        <w:rPr>
          <w:rFonts w:ascii="Times New Roman" w:hAnsi="Times New Roman" w:cs="Times New Roman"/>
          <w:sz w:val="24"/>
          <w:szCs w:val="24"/>
          <w:lang w:val="sr-Cyrl-RS"/>
        </w:rPr>
        <w:t xml:space="preserve">проверава, унапређује делове Плана развоја које овом телу достављају посебне стручне групе. </w:t>
      </w:r>
      <w:r w:rsidR="00A1255B" w:rsidRPr="006E7923">
        <w:rPr>
          <w:rFonts w:ascii="Times New Roman" w:hAnsi="Times New Roman" w:cs="Times New Roman"/>
          <w:sz w:val="24"/>
          <w:szCs w:val="24"/>
          <w:lang w:val="sr-Cyrl-RS"/>
        </w:rPr>
        <w:t xml:space="preserve">Чланове </w:t>
      </w:r>
      <w:r w:rsidR="00193ED9">
        <w:rPr>
          <w:rFonts w:ascii="Times New Roman" w:hAnsi="Times New Roman" w:cs="Times New Roman"/>
          <w:sz w:val="24"/>
          <w:szCs w:val="24"/>
          <w:lang w:val="sr-Cyrl-RS"/>
        </w:rPr>
        <w:t xml:space="preserve">Стручне групе </w:t>
      </w:r>
      <w:r w:rsidR="00A1255B" w:rsidRPr="006E7923">
        <w:rPr>
          <w:rFonts w:ascii="Times New Roman" w:hAnsi="Times New Roman" w:cs="Times New Roman"/>
          <w:sz w:val="24"/>
          <w:szCs w:val="24"/>
          <w:lang w:val="sr-Cyrl-RS"/>
        </w:rPr>
        <w:t xml:space="preserve">чине </w:t>
      </w:r>
      <w:r w:rsidR="00AB0DD7">
        <w:rPr>
          <w:rFonts w:ascii="Times New Roman" w:hAnsi="Times New Roman" w:cs="Times New Roman"/>
          <w:sz w:val="24"/>
          <w:szCs w:val="24"/>
          <w:lang w:val="sr-Cyrl-RS"/>
        </w:rPr>
        <w:t xml:space="preserve">представници </w:t>
      </w:r>
      <w:r w:rsidR="00AB0DD7" w:rsidRPr="00DE7B3C">
        <w:rPr>
          <w:rFonts w:ascii="Times New Roman" w:hAnsi="Times New Roman" w:cs="Times New Roman"/>
          <w:color w:val="000000" w:themeColor="text1"/>
          <w:sz w:val="24"/>
          <w:szCs w:val="24"/>
          <w:lang w:val="sr-Cyrl-RS"/>
        </w:rPr>
        <w:t>државних органа, аутономне покрајине, јединица локалне самоуправе</w:t>
      </w:r>
      <w:r w:rsidR="009B5615">
        <w:rPr>
          <w:rFonts w:ascii="Times New Roman" w:hAnsi="Times New Roman" w:cs="Times New Roman"/>
          <w:color w:val="000000" w:themeColor="text1"/>
          <w:sz w:val="24"/>
          <w:szCs w:val="24"/>
          <w:lang w:val="sr-Cyrl-RS"/>
        </w:rPr>
        <w:t xml:space="preserve">, </w:t>
      </w:r>
      <w:r w:rsidR="00AB0DD7" w:rsidRPr="00520C55">
        <w:rPr>
          <w:rFonts w:ascii="Times New Roman" w:hAnsi="Times New Roman" w:cs="Times New Roman"/>
          <w:color w:val="000000" w:themeColor="text1"/>
          <w:sz w:val="24"/>
          <w:szCs w:val="24"/>
          <w:lang w:val="sr-Cyrl-RS"/>
        </w:rPr>
        <w:t>привреде</w:t>
      </w:r>
      <w:r w:rsidR="00AB0DD7" w:rsidRPr="006E7923">
        <w:rPr>
          <w:rFonts w:ascii="Times New Roman" w:hAnsi="Times New Roman" w:cs="Times New Roman"/>
          <w:sz w:val="24"/>
          <w:szCs w:val="24"/>
          <w:lang w:val="sr-Cyrl-RS"/>
        </w:rPr>
        <w:t xml:space="preserve"> </w:t>
      </w:r>
      <w:r w:rsidR="00A1255B" w:rsidRPr="006E7923">
        <w:rPr>
          <w:rFonts w:ascii="Times New Roman" w:hAnsi="Times New Roman" w:cs="Times New Roman"/>
          <w:sz w:val="24"/>
          <w:szCs w:val="24"/>
          <w:lang w:val="sr-Cyrl-RS"/>
        </w:rPr>
        <w:t>из различитих области планирања</w:t>
      </w:r>
      <w:r w:rsidR="009B5615">
        <w:rPr>
          <w:rFonts w:ascii="Times New Roman" w:hAnsi="Times New Roman" w:cs="Times New Roman"/>
          <w:sz w:val="24"/>
          <w:szCs w:val="24"/>
          <w:lang w:val="sr-Cyrl-RS"/>
        </w:rPr>
        <w:t xml:space="preserve"> и организације цивилног друштва</w:t>
      </w:r>
      <w:r w:rsidR="00A1255B" w:rsidRPr="00AB0DD7">
        <w:rPr>
          <w:rFonts w:ascii="Times New Roman" w:hAnsi="Times New Roman" w:cs="Times New Roman"/>
          <w:sz w:val="24"/>
          <w:szCs w:val="24"/>
          <w:lang w:val="sr-Cyrl-RS"/>
        </w:rPr>
        <w:t xml:space="preserve">. </w:t>
      </w:r>
      <w:r w:rsidR="00AB0DD7" w:rsidRPr="00AB0DD7">
        <w:rPr>
          <w:rFonts w:ascii="Times New Roman" w:hAnsi="Times New Roman" w:cs="Times New Roman"/>
          <w:sz w:val="24"/>
          <w:szCs w:val="24"/>
          <w:lang w:val="sr-Cyrl-RS"/>
        </w:rPr>
        <w:t>О</w:t>
      </w:r>
      <w:r w:rsidR="00A1255B" w:rsidRPr="00AB0DD7">
        <w:rPr>
          <w:rFonts w:ascii="Times New Roman" w:hAnsi="Times New Roman" w:cs="Times New Roman"/>
          <w:sz w:val="24"/>
          <w:szCs w:val="24"/>
          <w:lang w:val="sr-Cyrl-RS"/>
        </w:rPr>
        <w:t>перативни / технички ниво</w:t>
      </w:r>
      <w:r w:rsidR="00A1255B" w:rsidRPr="00AB0DD7">
        <w:rPr>
          <w:rFonts w:ascii="Times New Roman" w:hAnsi="Times New Roman" w:cs="Times New Roman"/>
          <w:b/>
          <w:bCs/>
          <w:sz w:val="24"/>
          <w:szCs w:val="24"/>
          <w:lang w:val="sr-Cyrl-RS"/>
        </w:rPr>
        <w:t xml:space="preserve"> </w:t>
      </w:r>
      <w:r w:rsidR="00AB0DD7" w:rsidRPr="00AB0DD7">
        <w:rPr>
          <w:rFonts w:ascii="Times New Roman" w:hAnsi="Times New Roman" w:cs="Times New Roman"/>
          <w:sz w:val="24"/>
          <w:szCs w:val="24"/>
          <w:lang w:val="sr-Cyrl-RS"/>
        </w:rPr>
        <w:t xml:space="preserve">управљања </w:t>
      </w:r>
      <w:r w:rsidR="00A1255B" w:rsidRPr="00AB0DD7">
        <w:rPr>
          <w:rFonts w:ascii="Times New Roman" w:hAnsi="Times New Roman" w:cs="Times New Roman"/>
          <w:sz w:val="24"/>
          <w:szCs w:val="24"/>
          <w:lang w:val="sr-Cyrl-RS"/>
        </w:rPr>
        <w:t xml:space="preserve">чине </w:t>
      </w:r>
      <w:r w:rsidR="00AB0DD7">
        <w:rPr>
          <w:rFonts w:ascii="Times New Roman" w:hAnsi="Times New Roman" w:cs="Times New Roman"/>
          <w:sz w:val="24"/>
          <w:szCs w:val="24"/>
          <w:lang w:val="sr-Cyrl-RS"/>
        </w:rPr>
        <w:t>посебне стручне групе</w:t>
      </w:r>
      <w:r w:rsidR="00193ED9">
        <w:rPr>
          <w:rFonts w:ascii="Times New Roman" w:hAnsi="Times New Roman" w:cs="Times New Roman"/>
          <w:sz w:val="24"/>
          <w:szCs w:val="24"/>
          <w:lang w:val="sr-Cyrl-RS"/>
        </w:rPr>
        <w:t>, које образује Влада за</w:t>
      </w:r>
      <w:r w:rsidR="00AB0DD7" w:rsidRPr="00DE7B3C">
        <w:rPr>
          <w:rFonts w:ascii="Times New Roman" w:hAnsi="Times New Roman" w:cs="Times New Roman"/>
          <w:color w:val="000000" w:themeColor="text1"/>
          <w:sz w:val="24"/>
          <w:szCs w:val="24"/>
          <w:lang w:val="sr-Cyrl-RS"/>
        </w:rPr>
        <w:t xml:space="preserve"> одређену тематску област и/или међусекторско питање, на предлог Стручне групе</w:t>
      </w:r>
      <w:r w:rsidR="00AB0DD7">
        <w:rPr>
          <w:rFonts w:ascii="Times New Roman" w:hAnsi="Times New Roman" w:cs="Times New Roman"/>
          <w:color w:val="000000" w:themeColor="text1"/>
          <w:sz w:val="24"/>
          <w:szCs w:val="24"/>
          <w:lang w:val="sr-Cyrl-RS"/>
        </w:rPr>
        <w:t xml:space="preserve">, а </w:t>
      </w:r>
      <w:r w:rsidR="00AB0DD7" w:rsidRPr="00DE7B3C">
        <w:rPr>
          <w:rFonts w:ascii="Times New Roman" w:hAnsi="Times New Roman" w:cs="Times New Roman"/>
          <w:color w:val="000000" w:themeColor="text1"/>
          <w:sz w:val="24"/>
          <w:szCs w:val="24"/>
          <w:lang w:val="sr-Cyrl-RS"/>
        </w:rPr>
        <w:t xml:space="preserve">чине </w:t>
      </w:r>
      <w:r w:rsidR="00AB0DD7">
        <w:rPr>
          <w:rFonts w:ascii="Times New Roman" w:hAnsi="Times New Roman" w:cs="Times New Roman"/>
          <w:color w:val="000000" w:themeColor="text1"/>
          <w:sz w:val="24"/>
          <w:szCs w:val="24"/>
          <w:lang w:val="sr-Cyrl-RS"/>
        </w:rPr>
        <w:t>је</w:t>
      </w:r>
      <w:r w:rsidR="00AB0DD7" w:rsidRPr="00DE7B3C">
        <w:rPr>
          <w:rFonts w:ascii="Times New Roman" w:hAnsi="Times New Roman" w:cs="Times New Roman"/>
          <w:color w:val="000000" w:themeColor="text1"/>
          <w:sz w:val="24"/>
          <w:szCs w:val="24"/>
          <w:lang w:val="sr-Cyrl-RS"/>
        </w:rPr>
        <w:t xml:space="preserve"> представници органа државне управе, аутономне покрајине, јединица локалне самоуправе, </w:t>
      </w:r>
      <w:r w:rsidR="009B5615">
        <w:rPr>
          <w:rFonts w:ascii="Times New Roman" w:hAnsi="Times New Roman" w:cs="Times New Roman"/>
          <w:color w:val="000000" w:themeColor="text1"/>
          <w:sz w:val="24"/>
          <w:szCs w:val="24"/>
          <w:lang w:val="sr-Cyrl-RS"/>
        </w:rPr>
        <w:t xml:space="preserve">регионалних развојних агенција, </w:t>
      </w:r>
      <w:r w:rsidR="00AB0DD7" w:rsidRPr="00DE7B3C">
        <w:rPr>
          <w:rFonts w:ascii="Times New Roman" w:hAnsi="Times New Roman" w:cs="Times New Roman"/>
          <w:color w:val="000000" w:themeColor="text1"/>
          <w:sz w:val="24"/>
          <w:szCs w:val="24"/>
          <w:lang w:val="sr-Cyrl-RS"/>
        </w:rPr>
        <w:t>привреде, организација цивилног друштва, удружења и академске заједнице.</w:t>
      </w:r>
      <w:r w:rsidR="00193ED9">
        <w:rPr>
          <w:rFonts w:ascii="Times New Roman" w:hAnsi="Times New Roman" w:cs="Times New Roman"/>
          <w:color w:val="000000" w:themeColor="text1"/>
          <w:sz w:val="24"/>
          <w:szCs w:val="24"/>
          <w:lang w:val="sr-Cyrl-RS"/>
        </w:rPr>
        <w:t xml:space="preserve"> </w:t>
      </w:r>
      <w:r w:rsidR="00E41B1D" w:rsidRPr="00E41B1D">
        <w:rPr>
          <w:rFonts w:ascii="Times New Roman" w:hAnsi="Times New Roman" w:cs="Times New Roman"/>
          <w:sz w:val="24"/>
          <w:szCs w:val="24"/>
          <w:lang w:val="sr-Cyrl-RS"/>
        </w:rPr>
        <w:t>Органи државне управе и аутономне покрајине предлажу чланове посебних</w:t>
      </w:r>
      <w:r w:rsidR="00E41B1D" w:rsidRPr="00A62B16">
        <w:rPr>
          <w:rFonts w:cs="Times New Roman"/>
          <w:lang w:val="sr-Cyrl-RS"/>
        </w:rPr>
        <w:t xml:space="preserve"> </w:t>
      </w:r>
      <w:r w:rsidR="00E41B1D" w:rsidRPr="00E41B1D">
        <w:rPr>
          <w:rFonts w:ascii="Times New Roman" w:hAnsi="Times New Roman" w:cs="Times New Roman"/>
          <w:sz w:val="24"/>
          <w:szCs w:val="24"/>
          <w:lang w:val="sr-Cyrl-RS"/>
        </w:rPr>
        <w:t xml:space="preserve">стручних група из редова својих запослених, на захтев Управљачког тела, чланови из јединица локалних самоуправа именују се на основу позива који спроводи Стална конференција градова и општина, а чланови из редова привреде, организација цивилног друштва, удружења и академске заједнице именују се на основу јавног позива, који спроводи орган државне управе надлежан за сарадњу са цивилним друштвом и </w:t>
      </w:r>
      <w:r w:rsidR="00E41B1D" w:rsidRPr="00E41B1D">
        <w:rPr>
          <w:rFonts w:ascii="Times New Roman" w:hAnsi="Times New Roman" w:cs="Times New Roman"/>
          <w:sz w:val="24"/>
          <w:szCs w:val="24"/>
          <w:lang w:val="sr-Cyrl-RS"/>
        </w:rPr>
        <w:lastRenderedPageBreak/>
        <w:t xml:space="preserve">друштвени </w:t>
      </w:r>
      <w:r w:rsidR="00AA497A">
        <w:rPr>
          <w:rFonts w:ascii="Times New Roman" w:hAnsi="Times New Roman" w:cs="Times New Roman"/>
          <w:sz w:val="24"/>
          <w:szCs w:val="24"/>
          <w:lang w:val="sr-Cyrl-RS"/>
        </w:rPr>
        <w:t>дијалог.</w:t>
      </w:r>
      <w:r w:rsidR="00AB0DD7">
        <w:rPr>
          <w:rFonts w:ascii="Times New Roman" w:hAnsi="Times New Roman" w:cs="Times New Roman"/>
          <w:color w:val="000000" w:themeColor="text1"/>
          <w:sz w:val="24"/>
          <w:szCs w:val="24"/>
          <w:lang w:val="sr-Cyrl-RS"/>
        </w:rPr>
        <w:t xml:space="preserve"> </w:t>
      </w:r>
      <w:r w:rsidR="00AB0DD7" w:rsidRPr="00DE7B3C">
        <w:rPr>
          <w:rFonts w:ascii="Times New Roman" w:hAnsi="Times New Roman" w:cs="Times New Roman"/>
          <w:color w:val="000000" w:themeColor="text1"/>
          <w:sz w:val="24"/>
          <w:szCs w:val="24"/>
          <w:lang w:val="sr-Cyrl-RS"/>
        </w:rPr>
        <w:t xml:space="preserve">Председник посебне стручне групе је представник органа државне управе који има претежну надлежност за одређену област, а њен секретар је представник </w:t>
      </w:r>
      <w:r w:rsidR="00AB0DD7">
        <w:rPr>
          <w:rFonts w:ascii="Times New Roman" w:hAnsi="Times New Roman" w:cs="Times New Roman"/>
          <w:color w:val="000000" w:themeColor="text1"/>
          <w:sz w:val="24"/>
          <w:szCs w:val="24"/>
          <w:lang w:val="sr-Cyrl-RS"/>
        </w:rPr>
        <w:t>о</w:t>
      </w:r>
      <w:r w:rsidR="00AB0DD7" w:rsidRPr="00DE7B3C">
        <w:rPr>
          <w:rFonts w:ascii="Times New Roman" w:hAnsi="Times New Roman" w:cs="Times New Roman"/>
          <w:color w:val="000000" w:themeColor="text1"/>
          <w:sz w:val="24"/>
          <w:szCs w:val="24"/>
          <w:lang w:val="sr-Cyrl-RS"/>
        </w:rPr>
        <w:t>рган</w:t>
      </w:r>
      <w:r w:rsidR="00AB0DD7">
        <w:rPr>
          <w:rFonts w:ascii="Times New Roman" w:hAnsi="Times New Roman" w:cs="Times New Roman"/>
          <w:color w:val="000000" w:themeColor="text1"/>
          <w:sz w:val="24"/>
          <w:szCs w:val="24"/>
          <w:lang w:val="sr-Cyrl-RS"/>
        </w:rPr>
        <w:t>а</w:t>
      </w:r>
      <w:r w:rsidR="00AB0DD7" w:rsidRPr="00DE7B3C">
        <w:rPr>
          <w:rFonts w:ascii="Times New Roman" w:hAnsi="Times New Roman" w:cs="Times New Roman"/>
          <w:color w:val="000000" w:themeColor="text1"/>
          <w:sz w:val="24"/>
          <w:szCs w:val="24"/>
          <w:lang w:val="sr-Cyrl-RS"/>
        </w:rPr>
        <w:t xml:space="preserve"> државне управе надлежан</w:t>
      </w:r>
      <w:r w:rsidR="00AB0DD7">
        <w:rPr>
          <w:rFonts w:ascii="Times New Roman" w:hAnsi="Times New Roman" w:cs="Times New Roman"/>
          <w:color w:val="000000" w:themeColor="text1"/>
          <w:sz w:val="24"/>
          <w:szCs w:val="24"/>
          <w:lang w:val="sr-Cyrl-RS"/>
        </w:rPr>
        <w:t>ог</w:t>
      </w:r>
      <w:r w:rsidR="00AB0DD7" w:rsidRPr="00DE7B3C">
        <w:rPr>
          <w:rFonts w:ascii="Times New Roman" w:hAnsi="Times New Roman" w:cs="Times New Roman"/>
          <w:color w:val="000000" w:themeColor="text1"/>
          <w:sz w:val="24"/>
          <w:szCs w:val="24"/>
          <w:lang w:val="sr-Cyrl-RS"/>
        </w:rPr>
        <w:t xml:space="preserve"> за координацију јавних политика</w:t>
      </w:r>
      <w:r w:rsidR="00AB0DD7">
        <w:rPr>
          <w:rFonts w:ascii="Times New Roman" w:hAnsi="Times New Roman" w:cs="Times New Roman"/>
          <w:color w:val="000000" w:themeColor="text1"/>
          <w:sz w:val="24"/>
          <w:szCs w:val="24"/>
          <w:lang w:val="sr-Cyrl-RS"/>
        </w:rPr>
        <w:t>.</w:t>
      </w:r>
      <w:r w:rsidR="00254CD0">
        <w:rPr>
          <w:rFonts w:ascii="Times New Roman" w:hAnsi="Times New Roman" w:cs="Times New Roman"/>
          <w:sz w:val="24"/>
          <w:szCs w:val="24"/>
          <w:lang w:val="sr-Latn-RS"/>
        </w:rPr>
        <w:t xml:space="preserve"> </w:t>
      </w:r>
      <w:r w:rsidR="009B6F5A">
        <w:rPr>
          <w:rFonts w:ascii="Times New Roman" w:hAnsi="Times New Roman" w:cs="Times New Roman"/>
          <w:sz w:val="24"/>
          <w:szCs w:val="24"/>
          <w:lang w:val="sr-Cyrl-RS"/>
        </w:rPr>
        <w:t xml:space="preserve">Предложена организациона структура </w:t>
      </w:r>
      <w:r w:rsidR="00E86640">
        <w:rPr>
          <w:rFonts w:ascii="Times New Roman" w:hAnsi="Times New Roman" w:cs="Times New Roman"/>
          <w:sz w:val="24"/>
          <w:szCs w:val="24"/>
          <w:lang w:val="sr-Cyrl-RS"/>
        </w:rPr>
        <w:t xml:space="preserve">израде Плана развоја </w:t>
      </w:r>
      <w:r w:rsidR="009B6F5A">
        <w:rPr>
          <w:rFonts w:ascii="Times New Roman" w:hAnsi="Times New Roman" w:cs="Times New Roman"/>
          <w:sz w:val="24"/>
          <w:szCs w:val="24"/>
          <w:lang w:val="sr-Cyrl-RS"/>
        </w:rPr>
        <w:t xml:space="preserve">има за циљ прецизно одређивање задужења свих актера који учествују у изради </w:t>
      </w:r>
      <w:r w:rsidR="00E86640">
        <w:rPr>
          <w:rFonts w:ascii="Times New Roman" w:hAnsi="Times New Roman" w:cs="Times New Roman"/>
          <w:sz w:val="24"/>
          <w:szCs w:val="24"/>
          <w:lang w:val="sr-Cyrl-RS"/>
        </w:rPr>
        <w:t xml:space="preserve">наведеног плана. </w:t>
      </w:r>
    </w:p>
    <w:p w14:paraId="04F75BDF" w14:textId="1692DC4C" w:rsidR="006B43E3" w:rsidRDefault="00A61A09" w:rsidP="006B43E3">
      <w:pPr>
        <w:spacing w:after="0" w:line="240" w:lineRule="auto"/>
        <w:ind w:firstLine="720"/>
        <w:jc w:val="both"/>
        <w:rPr>
          <w:rFonts w:ascii="Times New Roman" w:hAnsi="Times New Roman" w:cs="Times New Roman"/>
          <w:noProof/>
          <w:sz w:val="24"/>
          <w:szCs w:val="24"/>
          <w:lang w:val="sr-Cyrl-RS"/>
        </w:rPr>
      </w:pPr>
      <w:r w:rsidRPr="00C22526">
        <w:rPr>
          <w:rFonts w:ascii="Times New Roman" w:hAnsi="Times New Roman" w:cs="Times New Roman"/>
          <w:noProof/>
          <w:sz w:val="24"/>
          <w:szCs w:val="24"/>
          <w:lang w:val="sr-Cyrl-RS"/>
        </w:rPr>
        <w:t xml:space="preserve">У </w:t>
      </w:r>
      <w:r>
        <w:rPr>
          <w:rFonts w:ascii="Times New Roman" w:hAnsi="Times New Roman" w:cs="Times New Roman"/>
          <w:noProof/>
          <w:sz w:val="24"/>
          <w:szCs w:val="24"/>
          <w:lang w:val="sr-Cyrl-RS"/>
        </w:rPr>
        <w:t>складу са</w:t>
      </w:r>
      <w:r w:rsidRPr="00C22526">
        <w:rPr>
          <w:rFonts w:ascii="Times New Roman" w:hAnsi="Times New Roman" w:cs="Times New Roman"/>
          <w:noProof/>
          <w:sz w:val="24"/>
          <w:szCs w:val="24"/>
          <w:lang w:val="sr-Cyrl-RS"/>
        </w:rPr>
        <w:t xml:space="preserve"> Закон</w:t>
      </w:r>
      <w:r>
        <w:rPr>
          <w:rFonts w:ascii="Times New Roman" w:hAnsi="Times New Roman" w:cs="Times New Roman"/>
          <w:noProof/>
          <w:sz w:val="24"/>
          <w:szCs w:val="24"/>
          <w:lang w:val="sr-Cyrl-RS"/>
        </w:rPr>
        <w:t>ом</w:t>
      </w:r>
      <w:r w:rsidRPr="00C22526">
        <w:rPr>
          <w:rFonts w:ascii="Times New Roman" w:hAnsi="Times New Roman" w:cs="Times New Roman"/>
          <w:noProof/>
          <w:sz w:val="24"/>
          <w:szCs w:val="24"/>
          <w:lang w:val="sr-Cyrl-RS"/>
        </w:rPr>
        <w:t xml:space="preserve"> о планском систему </w:t>
      </w:r>
      <w:r w:rsidR="00E616EA">
        <w:rPr>
          <w:rFonts w:ascii="Times New Roman" w:hAnsi="Times New Roman" w:cs="Times New Roman"/>
          <w:noProof/>
          <w:sz w:val="24"/>
          <w:szCs w:val="24"/>
          <w:lang w:val="sr-Cyrl-RS"/>
        </w:rPr>
        <w:t xml:space="preserve">прописана је </w:t>
      </w:r>
      <w:r w:rsidRPr="00C22526">
        <w:rPr>
          <w:rFonts w:ascii="Times New Roman" w:hAnsi="Times New Roman" w:cs="Times New Roman"/>
          <w:noProof/>
          <w:sz w:val="24"/>
          <w:szCs w:val="24"/>
          <w:lang w:val="sr-Cyrl-RS"/>
        </w:rPr>
        <w:t>обавез</w:t>
      </w:r>
      <w:r w:rsidR="00E616EA">
        <w:rPr>
          <w:rFonts w:ascii="Times New Roman" w:hAnsi="Times New Roman" w:cs="Times New Roman"/>
          <w:noProof/>
          <w:sz w:val="24"/>
          <w:szCs w:val="24"/>
          <w:lang w:val="sr-Cyrl-RS"/>
        </w:rPr>
        <w:t>а</w:t>
      </w:r>
      <w:r w:rsidRPr="00C22526">
        <w:rPr>
          <w:rFonts w:ascii="Times New Roman" w:hAnsi="Times New Roman" w:cs="Times New Roman"/>
          <w:noProof/>
          <w:sz w:val="24"/>
          <w:szCs w:val="24"/>
          <w:lang w:val="sr-Cyrl-RS"/>
        </w:rPr>
        <w:t xml:space="preserve"> спровођења консултација у свим фазама израде планских докумената. </w:t>
      </w:r>
      <w:r w:rsidR="006B43E3">
        <w:rPr>
          <w:rFonts w:ascii="Times New Roman" w:hAnsi="Times New Roman" w:cs="Times New Roman"/>
          <w:noProof/>
          <w:sz w:val="24"/>
          <w:szCs w:val="24"/>
          <w:lang w:val="sr-Cyrl-RS"/>
        </w:rPr>
        <w:t xml:space="preserve">Такође, </w:t>
      </w:r>
      <w:r w:rsidRPr="00C22526">
        <w:rPr>
          <w:rFonts w:ascii="Times New Roman" w:hAnsi="Times New Roman" w:cs="Times New Roman"/>
          <w:noProof/>
          <w:sz w:val="24"/>
          <w:szCs w:val="24"/>
          <w:lang w:val="sr-Cyrl-RS"/>
        </w:rPr>
        <w:t>Програм унапређења управљања јавним политикама и регулаторном реформом, са Акционом планом 2021-2025</w:t>
      </w:r>
      <w:r w:rsidRPr="00C22526">
        <w:rPr>
          <w:rStyle w:val="FootnoteReference"/>
          <w:rFonts w:ascii="Times New Roman" w:hAnsi="Times New Roman" w:cs="Times New Roman"/>
          <w:noProof/>
          <w:sz w:val="24"/>
          <w:szCs w:val="24"/>
          <w:lang w:val="sr-Cyrl-RS"/>
        </w:rPr>
        <w:footnoteReference w:id="1"/>
      </w:r>
      <w:r w:rsidRPr="00C22526">
        <w:rPr>
          <w:rFonts w:ascii="Times New Roman" w:hAnsi="Times New Roman" w:cs="Times New Roman"/>
          <w:noProof/>
          <w:sz w:val="24"/>
          <w:szCs w:val="24"/>
          <w:lang w:val="sr-Cyrl-RS"/>
        </w:rPr>
        <w:t xml:space="preserve"> наглашава потребу спровођења свеобухватног консултативног процеса и постизање широког друштвеног консензуса о приоритетима и правцу дугорочног развоја који ће бити дефинисани Планом развоја, као и осталим документима развојног планирања, а све то у светлу међународних и ЕУ стратешких опредељења и обавеза које је Република Србија преузела.</w:t>
      </w:r>
      <w:r>
        <w:rPr>
          <w:rFonts w:ascii="Times New Roman" w:hAnsi="Times New Roman" w:cs="Times New Roman"/>
          <w:sz w:val="24"/>
          <w:szCs w:val="24"/>
          <w:lang w:val="sr-Cyrl-RS"/>
        </w:rPr>
        <w:t xml:space="preserve"> </w:t>
      </w:r>
      <w:r w:rsidR="006B43E3">
        <w:rPr>
          <w:rFonts w:ascii="Times New Roman" w:hAnsi="Times New Roman" w:cs="Times New Roman"/>
          <w:sz w:val="24"/>
          <w:szCs w:val="24"/>
          <w:lang w:val="sr-Cyrl-RS"/>
        </w:rPr>
        <w:t>Сходно наведеном</w:t>
      </w:r>
      <w:r>
        <w:rPr>
          <w:rFonts w:ascii="Times New Roman" w:hAnsi="Times New Roman" w:cs="Times New Roman"/>
          <w:sz w:val="24"/>
          <w:szCs w:val="24"/>
          <w:lang w:val="sr-Cyrl-RS"/>
        </w:rPr>
        <w:t xml:space="preserve">, </w:t>
      </w:r>
      <w:r w:rsidR="00DB4BD2">
        <w:rPr>
          <w:rFonts w:ascii="Times New Roman" w:hAnsi="Times New Roman" w:cs="Times New Roman"/>
          <w:noProof/>
          <w:sz w:val="24"/>
          <w:szCs w:val="24"/>
          <w:lang w:val="sr-Cyrl-RS"/>
        </w:rPr>
        <w:t xml:space="preserve">Предлогом уредбе детаљно је уређен консултативан процес у свим фазама израде Плана развоја. </w:t>
      </w:r>
      <w:r w:rsidR="00DB4BD2" w:rsidRPr="00344B75">
        <w:rPr>
          <w:rFonts w:ascii="Times New Roman" w:hAnsi="Times New Roman" w:cs="Times New Roman"/>
          <w:color w:val="000000" w:themeColor="text1"/>
          <w:sz w:val="24"/>
          <w:szCs w:val="24"/>
          <w:lang w:val="sr-Cyrl-RS"/>
        </w:rPr>
        <w:t>Консултативним процесом координира орган државне управе надлежан за координацију јав</w:t>
      </w:r>
      <w:r w:rsidR="00254912">
        <w:rPr>
          <w:rFonts w:ascii="Times New Roman" w:hAnsi="Times New Roman" w:cs="Times New Roman"/>
          <w:color w:val="000000" w:themeColor="text1"/>
          <w:sz w:val="24"/>
          <w:szCs w:val="24"/>
          <w:lang w:val="sr-Cyrl-RS"/>
        </w:rPr>
        <w:t>н</w:t>
      </w:r>
      <w:r w:rsidR="00DB4BD2" w:rsidRPr="00344B75">
        <w:rPr>
          <w:rFonts w:ascii="Times New Roman" w:hAnsi="Times New Roman" w:cs="Times New Roman"/>
          <w:color w:val="000000" w:themeColor="text1"/>
          <w:sz w:val="24"/>
          <w:szCs w:val="24"/>
          <w:lang w:val="sr-Cyrl-RS"/>
        </w:rPr>
        <w:t>их политика, а консултације спроводе органи државне управе који су задужени за координацију рада посебних стручних група.</w:t>
      </w:r>
      <w:r w:rsidR="006B43E3">
        <w:rPr>
          <w:rFonts w:ascii="Times New Roman" w:hAnsi="Times New Roman" w:cs="Times New Roman"/>
          <w:color w:val="000000" w:themeColor="text1"/>
          <w:sz w:val="24"/>
          <w:szCs w:val="24"/>
          <w:lang w:val="sr-Cyrl-RS"/>
        </w:rPr>
        <w:t xml:space="preserve"> </w:t>
      </w:r>
      <w:r w:rsidR="00E86640">
        <w:rPr>
          <w:rFonts w:ascii="Times New Roman" w:hAnsi="Times New Roman" w:cs="Times New Roman"/>
          <w:color w:val="000000" w:themeColor="text1"/>
          <w:sz w:val="24"/>
          <w:szCs w:val="24"/>
          <w:lang w:val="sr-Cyrl-RS"/>
        </w:rPr>
        <w:t>Циљ укључивања јавности у свим фазама израде Плана развоја огледа се</w:t>
      </w:r>
      <w:r w:rsidR="00E86640">
        <w:rPr>
          <w:rFonts w:ascii="Times New Roman" w:hAnsi="Times New Roman" w:cs="Times New Roman"/>
          <w:sz w:val="24"/>
          <w:szCs w:val="24"/>
          <w:lang w:val="sr-Cyrl-RS"/>
        </w:rPr>
        <w:t xml:space="preserve"> у </w:t>
      </w:r>
      <w:r w:rsidR="00DB4BD2" w:rsidRPr="00C22526">
        <w:rPr>
          <w:rFonts w:ascii="Times New Roman" w:hAnsi="Times New Roman" w:cs="Times New Roman"/>
          <w:noProof/>
          <w:sz w:val="24"/>
          <w:szCs w:val="24"/>
          <w:lang w:val="sr-Cyrl-RS"/>
        </w:rPr>
        <w:t>очекивањ</w:t>
      </w:r>
      <w:r w:rsidR="00E86640">
        <w:rPr>
          <w:rFonts w:ascii="Times New Roman" w:hAnsi="Times New Roman" w:cs="Times New Roman"/>
          <w:noProof/>
          <w:sz w:val="24"/>
          <w:szCs w:val="24"/>
          <w:lang w:val="sr-Cyrl-RS"/>
        </w:rPr>
        <w:t>у</w:t>
      </w:r>
      <w:r w:rsidR="00DB4BD2" w:rsidRPr="00C22526">
        <w:rPr>
          <w:rFonts w:ascii="Times New Roman" w:hAnsi="Times New Roman" w:cs="Times New Roman"/>
          <w:noProof/>
          <w:sz w:val="24"/>
          <w:szCs w:val="24"/>
          <w:lang w:val="sr-Cyrl-RS"/>
        </w:rPr>
        <w:t xml:space="preserve"> трајног испуњења визије развоја земље у дугорочном периоду, који би требало да буде независан од политичких промена и четворогодишњег изборног периода</w:t>
      </w:r>
      <w:r w:rsidR="00E86640">
        <w:rPr>
          <w:rFonts w:ascii="Times New Roman" w:hAnsi="Times New Roman" w:cs="Times New Roman"/>
          <w:noProof/>
          <w:sz w:val="24"/>
          <w:szCs w:val="24"/>
          <w:lang w:val="sr-Cyrl-RS"/>
        </w:rPr>
        <w:t xml:space="preserve">. </w:t>
      </w:r>
      <w:r w:rsidR="006B43E3">
        <w:rPr>
          <w:rFonts w:ascii="Times New Roman" w:hAnsi="Times New Roman" w:cs="Times New Roman"/>
          <w:noProof/>
          <w:sz w:val="24"/>
          <w:szCs w:val="24"/>
          <w:lang w:val="sr-Cyrl-RS"/>
        </w:rPr>
        <w:t>И</w:t>
      </w:r>
      <w:r w:rsidR="006B43E3" w:rsidRPr="0044502F">
        <w:rPr>
          <w:rFonts w:ascii="Times New Roman" w:hAnsi="Times New Roman" w:cs="Times New Roman"/>
          <w:noProof/>
          <w:sz w:val="24"/>
          <w:szCs w:val="24"/>
          <w:lang w:val="sr-Cyrl-RS"/>
        </w:rPr>
        <w:t>зрада дугорочних развојних планских документа је сложен и вишефазан процес који захтева учешће великог броја појединаца и институција, као и спровођење широког круга консултација са заинтересованим странама, грађанима и грађанкама, како би се осигурао прогрес и постигао друштвени консензус о правцима дугорочног развоја земље и стратешким оријентацијама.</w:t>
      </w:r>
      <w:r w:rsidR="006B43E3">
        <w:rPr>
          <w:rFonts w:ascii="Times New Roman" w:hAnsi="Times New Roman" w:cs="Times New Roman"/>
          <w:noProof/>
          <w:sz w:val="24"/>
          <w:szCs w:val="24"/>
          <w:lang w:val="sr-Cyrl-RS"/>
        </w:rPr>
        <w:t xml:space="preserve"> </w:t>
      </w:r>
      <w:r w:rsidR="00E86640">
        <w:rPr>
          <w:rFonts w:ascii="Times New Roman" w:hAnsi="Times New Roman" w:cs="Times New Roman"/>
          <w:noProof/>
          <w:sz w:val="24"/>
          <w:szCs w:val="24"/>
          <w:lang w:val="sr-Cyrl-RS"/>
        </w:rPr>
        <w:t xml:space="preserve">Очекивани резултат не може да изостане </w:t>
      </w:r>
      <w:r w:rsidR="000F32F4">
        <w:rPr>
          <w:rFonts w:ascii="Times New Roman" w:hAnsi="Times New Roman" w:cs="Times New Roman"/>
          <w:noProof/>
          <w:sz w:val="24"/>
          <w:szCs w:val="24"/>
          <w:lang w:val="sr-Cyrl-RS"/>
        </w:rPr>
        <w:t xml:space="preserve">када </w:t>
      </w:r>
      <w:r w:rsidR="00DB4BD2" w:rsidRPr="00C22526">
        <w:rPr>
          <w:rFonts w:ascii="Times New Roman" w:hAnsi="Times New Roman" w:cs="Times New Roman"/>
          <w:noProof/>
          <w:sz w:val="24"/>
          <w:szCs w:val="24"/>
          <w:lang w:val="sr-Cyrl-RS"/>
        </w:rPr>
        <w:t xml:space="preserve">су укључени сви релевантни актери и ако је процес добро осмишљен и координиран. </w:t>
      </w:r>
    </w:p>
    <w:p w14:paraId="512F793E" w14:textId="5C049490" w:rsidR="00FE2FBF" w:rsidRPr="006B43E3" w:rsidRDefault="00254912" w:rsidP="00BF2565">
      <w:pPr>
        <w:spacing w:after="0" w:line="240" w:lineRule="auto"/>
        <w:ind w:firstLine="720"/>
        <w:jc w:val="both"/>
        <w:rPr>
          <w:rFonts w:ascii="Times New Roman" w:hAnsi="Times New Roman" w:cs="Times New Roman"/>
          <w:sz w:val="24"/>
          <w:szCs w:val="24"/>
          <w:lang w:val="sr-Cyrl-RS"/>
        </w:rPr>
      </w:pPr>
      <w:r w:rsidRPr="006B43E3">
        <w:rPr>
          <w:rFonts w:ascii="Times New Roman" w:hAnsi="Times New Roman" w:cs="Times New Roman"/>
          <w:noProof/>
          <w:sz w:val="24"/>
          <w:szCs w:val="24"/>
          <w:lang w:val="sr-Cyrl-RS"/>
        </w:rPr>
        <w:t xml:space="preserve">Предложена решења у Предлогу уредбе имају директан утицај на државне органе, органе аутономне покрајине и органе јединице локалне самоуправе који непосредно учествују у спровођењу анализе стања, које чине саставни део Извештаја о постојећем стању за израду Плана развоја, као и делове Плана развоја. </w:t>
      </w:r>
      <w:r w:rsidR="006B43E3" w:rsidRPr="006B43E3">
        <w:rPr>
          <w:rFonts w:ascii="Times New Roman" w:hAnsi="Times New Roman" w:cs="Times New Roman"/>
          <w:noProof/>
          <w:sz w:val="24"/>
          <w:szCs w:val="24"/>
          <w:lang w:val="sr-Cyrl-RS"/>
        </w:rPr>
        <w:t xml:space="preserve">Такође, директан утицај је присутан и у погледу </w:t>
      </w:r>
      <w:r w:rsidRPr="006B43E3">
        <w:rPr>
          <w:rFonts w:ascii="Times New Roman" w:hAnsi="Times New Roman" w:cs="Times New Roman"/>
          <w:noProof/>
          <w:sz w:val="24"/>
          <w:szCs w:val="24"/>
          <w:lang w:val="sr-Cyrl-RS"/>
        </w:rPr>
        <w:t>св</w:t>
      </w:r>
      <w:r w:rsidR="006B43E3" w:rsidRPr="006B43E3">
        <w:rPr>
          <w:rFonts w:ascii="Times New Roman" w:hAnsi="Times New Roman" w:cs="Times New Roman"/>
          <w:noProof/>
          <w:sz w:val="24"/>
          <w:szCs w:val="24"/>
          <w:lang w:val="sr-Cyrl-RS"/>
        </w:rPr>
        <w:t xml:space="preserve">их </w:t>
      </w:r>
      <w:r w:rsidRPr="006B43E3">
        <w:rPr>
          <w:rFonts w:ascii="Times New Roman" w:hAnsi="Times New Roman" w:cs="Times New Roman"/>
          <w:noProof/>
          <w:sz w:val="24"/>
          <w:szCs w:val="24"/>
          <w:lang w:val="sr-Cyrl-RS"/>
        </w:rPr>
        <w:t>актер</w:t>
      </w:r>
      <w:r w:rsidR="006B43E3" w:rsidRPr="006B43E3">
        <w:rPr>
          <w:rFonts w:ascii="Times New Roman" w:hAnsi="Times New Roman" w:cs="Times New Roman"/>
          <w:noProof/>
          <w:sz w:val="24"/>
          <w:szCs w:val="24"/>
          <w:lang w:val="sr-Cyrl-RS"/>
        </w:rPr>
        <w:t>а</w:t>
      </w:r>
      <w:r w:rsidRPr="006B43E3">
        <w:rPr>
          <w:rFonts w:ascii="Times New Roman" w:hAnsi="Times New Roman" w:cs="Times New Roman"/>
          <w:noProof/>
          <w:sz w:val="24"/>
          <w:szCs w:val="24"/>
          <w:lang w:val="sr-Cyrl-RS"/>
        </w:rPr>
        <w:t xml:space="preserve"> који се укључују у израду наведеног извештаја, односно Плана развоја из </w:t>
      </w:r>
      <w:r w:rsidRPr="006B43E3">
        <w:rPr>
          <w:rFonts w:ascii="Times New Roman" w:hAnsi="Times New Roman" w:cs="Times New Roman"/>
          <w:sz w:val="24"/>
          <w:szCs w:val="24"/>
          <w:lang w:val="sr-Cyrl-RS"/>
        </w:rPr>
        <w:t xml:space="preserve">редова привреде, организација цивилног друштва, удружења и академске заједнице на основу јавног позива, који спроводи орган државне управе надлежан за </w:t>
      </w:r>
      <w:r w:rsidR="009B5615">
        <w:rPr>
          <w:rFonts w:ascii="Times New Roman" w:hAnsi="Times New Roman" w:cs="Times New Roman"/>
          <w:sz w:val="24"/>
          <w:szCs w:val="24"/>
          <w:lang w:val="sr-Cyrl-RS"/>
        </w:rPr>
        <w:t xml:space="preserve">сарадњу са цивилним друштвом и </w:t>
      </w:r>
      <w:r w:rsidRPr="006B43E3">
        <w:rPr>
          <w:rFonts w:ascii="Times New Roman" w:hAnsi="Times New Roman" w:cs="Times New Roman"/>
          <w:sz w:val="24"/>
          <w:szCs w:val="24"/>
          <w:lang w:val="sr-Cyrl-RS"/>
        </w:rPr>
        <w:t>друштвени дијалог.</w:t>
      </w:r>
      <w:r w:rsidR="00BF2565">
        <w:rPr>
          <w:rFonts w:ascii="Times New Roman" w:hAnsi="Times New Roman" w:cs="Times New Roman"/>
          <w:sz w:val="24"/>
          <w:szCs w:val="24"/>
          <w:lang w:val="sr-Cyrl-RS"/>
        </w:rPr>
        <w:t xml:space="preserve"> Наведени утицај се огледа кроз активну улогу свих наведених учесника јер </w:t>
      </w:r>
      <w:r w:rsidR="00BF2565">
        <w:rPr>
          <w:rFonts w:ascii="Times New Roman" w:hAnsi="Times New Roman" w:cs="Times New Roman"/>
          <w:noProof/>
          <w:sz w:val="24"/>
          <w:szCs w:val="24"/>
          <w:lang w:val="sr-Cyrl-RS"/>
        </w:rPr>
        <w:t>о</w:t>
      </w:r>
      <w:r w:rsidR="00BF2565" w:rsidRPr="00C22526">
        <w:rPr>
          <w:rFonts w:ascii="Times New Roman" w:hAnsi="Times New Roman" w:cs="Times New Roman"/>
          <w:noProof/>
          <w:sz w:val="24"/>
          <w:szCs w:val="24"/>
          <w:lang w:val="sr-Cyrl-RS"/>
        </w:rPr>
        <w:t>могућавањем инклузивног и интерактивног односа са заинтересованим странама, кључним актерима, грађанима и грађанкама у свим фазама израде Плана развоја, целокупан процес добија на кредибилитету.</w:t>
      </w:r>
    </w:p>
    <w:p w14:paraId="55439397" w14:textId="3E2850C5" w:rsidR="00F768E6" w:rsidRPr="00E616EA" w:rsidRDefault="00F768E6" w:rsidP="00FE2FBF">
      <w:pPr>
        <w:spacing w:after="0" w:line="240" w:lineRule="auto"/>
        <w:ind w:firstLine="720"/>
        <w:jc w:val="both"/>
        <w:rPr>
          <w:rFonts w:ascii="Times New Roman" w:hAnsi="Times New Roman" w:cs="Times New Roman"/>
          <w:noProof/>
          <w:sz w:val="24"/>
          <w:szCs w:val="24"/>
          <w:lang w:val="sr-Cyrl-RS"/>
        </w:rPr>
      </w:pPr>
      <w:r w:rsidRPr="00E616EA">
        <w:rPr>
          <w:rFonts w:ascii="Times New Roman" w:hAnsi="Times New Roman" w:cs="Times New Roman"/>
          <w:sz w:val="24"/>
          <w:szCs w:val="24"/>
          <w:lang w:val="sr-Cyrl-RS"/>
        </w:rPr>
        <w:t>У циљу предлагања решења кој</w:t>
      </w:r>
      <w:r w:rsidR="00A13AB0" w:rsidRPr="00E616EA">
        <w:rPr>
          <w:rFonts w:ascii="Times New Roman" w:hAnsi="Times New Roman" w:cs="Times New Roman"/>
          <w:sz w:val="24"/>
          <w:szCs w:val="24"/>
          <w:lang w:val="sr-Cyrl-RS"/>
        </w:rPr>
        <w:t>и</w:t>
      </w:r>
      <w:r w:rsidRPr="00E616EA">
        <w:rPr>
          <w:rFonts w:ascii="Times New Roman" w:hAnsi="Times New Roman" w:cs="Times New Roman"/>
          <w:sz w:val="24"/>
          <w:szCs w:val="24"/>
          <w:lang w:val="sr-Cyrl-RS"/>
        </w:rPr>
        <w:t xml:space="preserve"> ће дати најбоље резултате </w:t>
      </w:r>
      <w:r w:rsidR="00A13AB0" w:rsidRPr="00E616EA">
        <w:rPr>
          <w:rFonts w:ascii="Times New Roman" w:hAnsi="Times New Roman" w:cs="Times New Roman"/>
          <w:sz w:val="24"/>
          <w:szCs w:val="24"/>
          <w:lang w:val="sr-Cyrl-RS"/>
        </w:rPr>
        <w:t xml:space="preserve">у поступку припреме Нацрта плана развоја Републике Србије </w:t>
      </w:r>
      <w:r w:rsidRPr="00E616EA">
        <w:rPr>
          <w:rFonts w:ascii="Times New Roman" w:hAnsi="Times New Roman" w:cs="Times New Roman"/>
          <w:sz w:val="24"/>
          <w:szCs w:val="24"/>
          <w:lang w:val="sr-Cyrl-RS"/>
        </w:rPr>
        <w:t xml:space="preserve">спроведена је компаративна анализа  </w:t>
      </w:r>
      <w:r w:rsidR="00A13AB0" w:rsidRPr="00E616EA">
        <w:rPr>
          <w:rFonts w:ascii="Times New Roman" w:hAnsi="Times New Roman" w:cs="Times New Roman"/>
          <w:sz w:val="24"/>
          <w:szCs w:val="24"/>
          <w:lang w:val="sr-Cyrl-RS"/>
        </w:rPr>
        <w:t xml:space="preserve">планских докумената земаља чланица Европске уније ( Португалија, Словенија, Словачка, Хрватска, </w:t>
      </w:r>
      <w:r w:rsidR="00FE2FBF" w:rsidRPr="00E616EA">
        <w:rPr>
          <w:rFonts w:ascii="Times New Roman" w:hAnsi="Times New Roman" w:cs="Times New Roman"/>
          <w:sz w:val="24"/>
          <w:szCs w:val="24"/>
          <w:lang w:val="sr-Cyrl-RS"/>
        </w:rPr>
        <w:t>Чешка, Финска), као и планск</w:t>
      </w:r>
      <w:r w:rsidR="005E31B7">
        <w:rPr>
          <w:rFonts w:ascii="Times New Roman" w:hAnsi="Times New Roman" w:cs="Times New Roman"/>
          <w:sz w:val="24"/>
          <w:szCs w:val="24"/>
          <w:lang w:val="sr-Cyrl-RS"/>
        </w:rPr>
        <w:t>их</w:t>
      </w:r>
      <w:r w:rsidR="00FE2FBF" w:rsidRPr="00E616EA">
        <w:rPr>
          <w:rFonts w:ascii="Times New Roman" w:hAnsi="Times New Roman" w:cs="Times New Roman"/>
          <w:sz w:val="24"/>
          <w:szCs w:val="24"/>
          <w:lang w:val="sr-Cyrl-RS"/>
        </w:rPr>
        <w:t xml:space="preserve"> документа земаља Западног балкана (Албанија, БиХ, Црна Гора, Северна Македонија)</w:t>
      </w:r>
      <w:r w:rsidR="00A13AB0" w:rsidRPr="00E616EA">
        <w:rPr>
          <w:rFonts w:ascii="Times New Roman" w:hAnsi="Times New Roman" w:cs="Times New Roman"/>
          <w:sz w:val="24"/>
          <w:szCs w:val="24"/>
          <w:lang w:val="sr-Cyrl-RS"/>
        </w:rPr>
        <w:t xml:space="preserve"> и </w:t>
      </w:r>
      <w:r w:rsidRPr="00E616EA">
        <w:rPr>
          <w:rFonts w:ascii="Times New Roman" w:hAnsi="Times New Roman" w:cs="Times New Roman"/>
          <w:sz w:val="24"/>
          <w:szCs w:val="24"/>
          <w:lang w:val="sr-Cyrl-RS"/>
        </w:rPr>
        <w:t>указала је да неме великих методолошких разлика међу земљама</w:t>
      </w:r>
      <w:r w:rsidR="005C742D">
        <w:rPr>
          <w:rFonts w:ascii="Times New Roman" w:hAnsi="Times New Roman" w:cs="Times New Roman"/>
          <w:sz w:val="24"/>
          <w:szCs w:val="24"/>
          <w:lang w:val="sr-Cyrl-RS"/>
        </w:rPr>
        <w:t>,</w:t>
      </w:r>
      <w:r w:rsidRPr="00E616EA">
        <w:rPr>
          <w:rFonts w:ascii="Times New Roman" w:hAnsi="Times New Roman" w:cs="Times New Roman"/>
          <w:sz w:val="24"/>
          <w:szCs w:val="24"/>
          <w:lang w:val="sr-Cyrl-RS"/>
        </w:rPr>
        <w:t xml:space="preserve"> када је реч о поступку израде националних планова развоја</w:t>
      </w:r>
      <w:r w:rsidR="001F7610" w:rsidRPr="00E616EA">
        <w:rPr>
          <w:rFonts w:ascii="Times New Roman" w:hAnsi="Times New Roman" w:cs="Times New Roman"/>
          <w:sz w:val="24"/>
          <w:szCs w:val="24"/>
          <w:lang w:val="sr-Cyrl-RS"/>
        </w:rPr>
        <w:t>.</w:t>
      </w:r>
      <w:r w:rsidRPr="00E616EA">
        <w:rPr>
          <w:rFonts w:ascii="Times New Roman" w:hAnsi="Times New Roman" w:cs="Times New Roman"/>
          <w:sz w:val="24"/>
          <w:szCs w:val="24"/>
          <w:lang w:val="sr-Cyrl-RS"/>
        </w:rPr>
        <w:t xml:space="preserve"> У готово свим земљама поступак израде националних развојних планова организован је фазно и  обухвата следеће фазе:</w:t>
      </w:r>
      <w:r w:rsidR="00FE2FBF" w:rsidRPr="00E616EA">
        <w:rPr>
          <w:rFonts w:ascii="Times New Roman" w:hAnsi="Times New Roman" w:cs="Times New Roman"/>
          <w:noProof/>
          <w:sz w:val="24"/>
          <w:szCs w:val="24"/>
          <w:lang w:val="sr-Cyrl-RS"/>
        </w:rPr>
        <w:t xml:space="preserve"> </w:t>
      </w:r>
      <w:r w:rsidRPr="00E616EA">
        <w:rPr>
          <w:rFonts w:ascii="Times New Roman" w:hAnsi="Times New Roman" w:cs="Times New Roman"/>
          <w:sz w:val="24"/>
          <w:szCs w:val="24"/>
          <w:lang w:val="sr-Cyrl-RS"/>
        </w:rPr>
        <w:t xml:space="preserve">Прва фаза – израда аналитичких подлога у виду анализе стања, изазова и потенцијала развоја у кључним областима планирања као и могућности/капацитета да се </w:t>
      </w:r>
      <w:r w:rsidRPr="00E616EA">
        <w:rPr>
          <w:rFonts w:ascii="Times New Roman" w:hAnsi="Times New Roman" w:cs="Times New Roman"/>
          <w:sz w:val="24"/>
          <w:szCs w:val="24"/>
          <w:lang w:val="sr-Cyrl-RS"/>
        </w:rPr>
        <w:lastRenderedPageBreak/>
        <w:t>одговори на те изазове. Ова фаза подразумева и сагледавање међународних обавеза,</w:t>
      </w:r>
      <w:r w:rsidRPr="00FE2FBF">
        <w:rPr>
          <w:rFonts w:ascii="Times New Roman" w:hAnsi="Times New Roman" w:cs="Times New Roman"/>
          <w:sz w:val="24"/>
          <w:szCs w:val="24"/>
          <w:lang w:val="sr-Cyrl-RS"/>
        </w:rPr>
        <w:t xml:space="preserve"> посебно у контексту циљева одрживог развоја и процеса европских интеграција, а у случају земаља чланица Европске уније, и сагледавање приоритета Европске уније у контексту Зелене агенде (у случају </w:t>
      </w:r>
      <w:r w:rsidRPr="00E616EA">
        <w:rPr>
          <w:rFonts w:ascii="Times New Roman" w:hAnsi="Times New Roman" w:cs="Times New Roman"/>
          <w:sz w:val="24"/>
          <w:szCs w:val="24"/>
          <w:lang w:val="sr-Cyrl-RS"/>
        </w:rPr>
        <w:t>стратегија које су израђене 2020. године) или у контексту стратегије Европа 2020.</w:t>
      </w:r>
      <w:r w:rsidR="00FE2FBF" w:rsidRPr="00E616EA">
        <w:rPr>
          <w:rFonts w:ascii="Times New Roman" w:hAnsi="Times New Roman" w:cs="Times New Roman"/>
          <w:noProof/>
          <w:sz w:val="24"/>
          <w:szCs w:val="24"/>
          <w:lang w:val="sr-Cyrl-RS"/>
        </w:rPr>
        <w:t xml:space="preserve"> </w:t>
      </w:r>
      <w:r w:rsidRPr="00E616EA">
        <w:rPr>
          <w:rFonts w:ascii="Times New Roman" w:hAnsi="Times New Roman" w:cs="Times New Roman"/>
          <w:sz w:val="24"/>
          <w:szCs w:val="24"/>
          <w:lang w:val="sr-Cyrl-RS"/>
        </w:rPr>
        <w:t>Друга фаза – израда визије дугорочног развоја у широко партиципативном и инклузивном процесу и уз консултације са грађанима и грађанкама. Ова фаза обухвата и дефинисање развојних/стратешких праваца.</w:t>
      </w:r>
      <w:r w:rsidR="00FE2FBF" w:rsidRPr="00E616EA">
        <w:rPr>
          <w:rFonts w:ascii="Times New Roman" w:hAnsi="Times New Roman" w:cs="Times New Roman"/>
          <w:noProof/>
          <w:sz w:val="24"/>
          <w:szCs w:val="24"/>
          <w:lang w:val="sr-Cyrl-RS"/>
        </w:rPr>
        <w:t xml:space="preserve"> </w:t>
      </w:r>
      <w:r w:rsidRPr="00E616EA">
        <w:rPr>
          <w:rFonts w:ascii="Times New Roman" w:hAnsi="Times New Roman" w:cs="Times New Roman"/>
          <w:sz w:val="24"/>
          <w:szCs w:val="24"/>
          <w:lang w:val="sr-Cyrl-RS"/>
        </w:rPr>
        <w:t>Трећа фаза -  дефинисање приоритетних циљева, показатеља  и одређивање вредности показатеља. Ова фаза у појединим случајевима конкретизује и мере за остваривање циљева као и начине спровођења на регионалном и/или локалном нивоу (укључујући и дефинисање основних структурних пројеката) као и процену финансијских средстава потребних за спровођење. Такође у овој фази се дефинишу и механизми за праћење и вредновање. Четрвта фаза – усвајање документа</w:t>
      </w:r>
      <w:r w:rsidR="005C742D">
        <w:rPr>
          <w:rFonts w:ascii="Times New Roman" w:hAnsi="Times New Roman" w:cs="Times New Roman"/>
          <w:sz w:val="24"/>
          <w:szCs w:val="24"/>
          <w:lang w:val="sr-Cyrl-RS"/>
        </w:rPr>
        <w:t>.</w:t>
      </w:r>
    </w:p>
    <w:p w14:paraId="0DBD5C4F" w14:textId="3B58A3B6" w:rsidR="001F7610" w:rsidRPr="00E616EA" w:rsidRDefault="00F768E6" w:rsidP="001F7610">
      <w:pPr>
        <w:spacing w:after="0" w:line="240" w:lineRule="auto"/>
        <w:ind w:firstLine="720"/>
        <w:jc w:val="both"/>
        <w:rPr>
          <w:rFonts w:ascii="Times New Roman" w:hAnsi="Times New Roman" w:cs="Times New Roman"/>
          <w:sz w:val="24"/>
          <w:szCs w:val="24"/>
          <w:lang w:val="sr-Cyrl-RS"/>
        </w:rPr>
      </w:pPr>
      <w:r w:rsidRPr="00E616EA">
        <w:rPr>
          <w:rFonts w:ascii="Times New Roman" w:hAnsi="Times New Roman" w:cs="Times New Roman"/>
          <w:sz w:val="24"/>
          <w:szCs w:val="24"/>
          <w:lang w:val="sr-Cyrl-RS"/>
        </w:rPr>
        <w:t>Међутим</w:t>
      </w:r>
      <w:r w:rsidR="00DC43D9">
        <w:rPr>
          <w:rFonts w:ascii="Times New Roman" w:hAnsi="Times New Roman" w:cs="Times New Roman"/>
          <w:sz w:val="24"/>
          <w:szCs w:val="24"/>
          <w:lang w:val="sr-Cyrl-RS"/>
        </w:rPr>
        <w:t>,</w:t>
      </w:r>
      <w:r w:rsidRPr="00E616EA">
        <w:rPr>
          <w:rFonts w:ascii="Times New Roman" w:hAnsi="Times New Roman" w:cs="Times New Roman"/>
          <w:sz w:val="24"/>
          <w:szCs w:val="24"/>
          <w:lang w:val="sr-Cyrl-RS"/>
        </w:rPr>
        <w:t xml:space="preserve"> важно је истаћи да постоји методолошких разлика у погледу начина организације спровођења планова развоја. Сходно томе у одређеним случајевима, иницијатива на изради националног плана развоја се не зауставља његовим усвајањем већ подразумева и његову даљу разраду планским документима нижег хијерархијског нивоа</w:t>
      </w:r>
      <w:r w:rsidR="00FE2FBF" w:rsidRPr="00E616EA">
        <w:rPr>
          <w:rFonts w:ascii="Times New Roman" w:hAnsi="Times New Roman" w:cs="Times New Roman"/>
          <w:sz w:val="24"/>
          <w:szCs w:val="24"/>
          <w:lang w:val="sr-Cyrl-RS"/>
        </w:rPr>
        <w:t xml:space="preserve"> (Словенија). </w:t>
      </w:r>
    </w:p>
    <w:p w14:paraId="13F6C39E" w14:textId="03E158DA" w:rsidR="00FE2FBF" w:rsidRPr="001F7610" w:rsidRDefault="00FE2FBF" w:rsidP="001F7610">
      <w:pPr>
        <w:spacing w:after="0" w:line="240" w:lineRule="auto"/>
        <w:ind w:firstLine="720"/>
        <w:jc w:val="both"/>
        <w:rPr>
          <w:rFonts w:ascii="Times New Roman" w:hAnsi="Times New Roman" w:cs="Times New Roman"/>
          <w:b/>
          <w:bCs/>
          <w:sz w:val="24"/>
          <w:szCs w:val="24"/>
          <w:lang w:val="sr-Cyrl-RS"/>
        </w:rPr>
      </w:pPr>
      <w:r w:rsidRPr="00C22526">
        <w:rPr>
          <w:rFonts w:ascii="Times New Roman" w:hAnsi="Times New Roman" w:cs="Times New Roman"/>
          <w:noProof/>
          <w:sz w:val="24"/>
          <w:szCs w:val="24"/>
          <w:lang w:val="sr-Cyrl-RS"/>
        </w:rPr>
        <w:t xml:space="preserve">Анализа процеса израде националних планова развоја указује да је процес консултација са заинтересованиим странама у већини земаља, како чланицама ЕУ тако и земљама Западног Балкана, био опсежан, интензиван и широко партиципативан. Консултације са заинтересованим странама спроводиле су се од најранијих фаза које су обухватале размену мишљења и дискусије на тему будућих праваца развоја (на пример приликом дефинисања Националне развојне стратегије Републике Хрватске до 2030. године), дефинисања визије и стратешких приоритетних области (приликом израде Развојне стратегије Словеније до 2030. године) или приликом израде друштвено економских анализа као аналитичких подлога за израду Националне стратегије за развој и интеграције 2015-2020 Републике Албаније. У неким случајевима интегрални део Методологије за израду националног плана развоја чинила је и методологија консултација са заинтересованим странама, како у погледу дефинисања циљних група, односно заинтересованих страна, тако и у погледу избора модела </w:t>
      </w:r>
      <w:r w:rsidRPr="00E616EA">
        <w:rPr>
          <w:rFonts w:ascii="Times New Roman" w:hAnsi="Times New Roman" w:cs="Times New Roman"/>
          <w:noProof/>
          <w:sz w:val="24"/>
          <w:szCs w:val="24"/>
          <w:lang w:val="sr-Cyrl-RS"/>
        </w:rPr>
        <w:t>консултација и одређивање периода спровођења консултација.</w:t>
      </w:r>
      <w:r w:rsidR="001F7610" w:rsidRPr="00E616EA">
        <w:rPr>
          <w:rFonts w:ascii="Times New Roman" w:hAnsi="Times New Roman" w:cs="Times New Roman"/>
          <w:sz w:val="24"/>
          <w:szCs w:val="24"/>
          <w:lang w:val="sr-Cyrl-RS"/>
        </w:rPr>
        <w:t xml:space="preserve"> </w:t>
      </w:r>
      <w:r w:rsidRPr="00E616EA">
        <w:rPr>
          <w:rFonts w:ascii="Times New Roman" w:hAnsi="Times New Roman" w:cs="Times New Roman"/>
          <w:noProof/>
          <w:sz w:val="24"/>
          <w:szCs w:val="24"/>
          <w:lang w:val="sr-Cyrl-RS"/>
        </w:rPr>
        <w:t>Анализа је такође показала да је процес консултација организован фазно и да је пратио фазе израде планских докумената. То подразумева да су у зависности од фазе у којој се процес израде налази организоване</w:t>
      </w:r>
      <w:r w:rsidRPr="00C22526">
        <w:rPr>
          <w:rFonts w:ascii="Times New Roman" w:hAnsi="Times New Roman" w:cs="Times New Roman"/>
          <w:noProof/>
          <w:sz w:val="24"/>
          <w:szCs w:val="24"/>
          <w:lang w:val="sr-Cyrl-RS"/>
        </w:rPr>
        <w:t xml:space="preserve"> консултације са тачно одређеним и циљаним заинтересованим странама користећи моделе који су у тим процесима били најпродуктивнији. На пример у фази дефинисања визије плана развоја, консултацације су спроведене на најширем нивоу и укључивале су консултације са грађанима и грађанкама путем разних форми онлајн упитника или циљаним испитивањима јавног</w:t>
      </w:r>
      <w:r w:rsidR="001F7610">
        <w:rPr>
          <w:rFonts w:ascii="Times New Roman" w:hAnsi="Times New Roman" w:cs="Times New Roman"/>
          <w:noProof/>
          <w:sz w:val="24"/>
          <w:szCs w:val="24"/>
          <w:lang w:val="sr-Cyrl-RS"/>
        </w:rPr>
        <w:t xml:space="preserve"> </w:t>
      </w:r>
      <w:r w:rsidR="001F7610" w:rsidRPr="00C22526">
        <w:rPr>
          <w:rFonts w:ascii="Times New Roman" w:hAnsi="Times New Roman" w:cs="Times New Roman"/>
          <w:noProof/>
          <w:sz w:val="24"/>
          <w:szCs w:val="24"/>
          <w:lang w:val="sr-Cyrl-RS"/>
        </w:rPr>
        <w:t>мњења.</w:t>
      </w:r>
      <w:r w:rsidR="001F7610">
        <w:rPr>
          <w:rStyle w:val="FootnoteReference"/>
          <w:rFonts w:ascii="Times New Roman" w:hAnsi="Times New Roman" w:cs="Times New Roman"/>
          <w:noProof/>
          <w:sz w:val="24"/>
          <w:szCs w:val="24"/>
          <w:lang w:val="sr-Cyrl-RS"/>
        </w:rPr>
        <w:footnoteReference w:id="2"/>
      </w:r>
    </w:p>
    <w:p w14:paraId="6EA607EA" w14:textId="77777777" w:rsidR="000F32F4" w:rsidRDefault="000F32F4" w:rsidP="001F7610">
      <w:pPr>
        <w:rPr>
          <w:rFonts w:ascii="Times New Roman" w:eastAsia="Times New Roman" w:hAnsi="Times New Roman" w:cs="Times New Roman"/>
          <w:color w:val="000000"/>
          <w:sz w:val="24"/>
          <w:szCs w:val="24"/>
          <w:lang w:val="sr-Cyrl-RS" w:eastAsia="sr-Latn-CS"/>
        </w:rPr>
      </w:pPr>
    </w:p>
    <w:p w14:paraId="728A9A8F" w14:textId="7E9EB091" w:rsidR="000F32F4" w:rsidRPr="001F7610" w:rsidRDefault="000F32F4" w:rsidP="001F7610">
      <w:pPr>
        <w:pStyle w:val="ListParagraph"/>
        <w:keepNext/>
        <w:numPr>
          <w:ilvl w:val="0"/>
          <w:numId w:val="11"/>
        </w:numPr>
        <w:spacing w:after="0" w:line="240" w:lineRule="auto"/>
        <w:jc w:val="both"/>
        <w:rPr>
          <w:rFonts w:ascii="Times New Roman" w:eastAsia="Times New Roman" w:hAnsi="Times New Roman" w:cs="Times New Roman"/>
          <w:b/>
          <w:bCs/>
          <w:sz w:val="24"/>
          <w:szCs w:val="24"/>
          <w:lang w:val="sr-Cyrl-RS"/>
        </w:rPr>
      </w:pPr>
      <w:r w:rsidRPr="001F7610">
        <w:rPr>
          <w:rFonts w:ascii="Times New Roman" w:eastAsia="Times New Roman" w:hAnsi="Times New Roman" w:cs="Times New Roman"/>
          <w:b/>
          <w:bCs/>
          <w:sz w:val="24"/>
          <w:szCs w:val="24"/>
          <w:lang w:val="sr-Cyrl-RS"/>
        </w:rPr>
        <w:t xml:space="preserve">Утврђивање циљева које треба постићи </w:t>
      </w:r>
    </w:p>
    <w:p w14:paraId="4A585835" w14:textId="77777777" w:rsidR="000F32F4" w:rsidRDefault="000F32F4" w:rsidP="000F32F4">
      <w:pPr>
        <w:keepNext/>
        <w:spacing w:after="0" w:line="240" w:lineRule="auto"/>
        <w:jc w:val="both"/>
        <w:rPr>
          <w:rFonts w:ascii="Times New Roman" w:eastAsia="Times New Roman" w:hAnsi="Times New Roman" w:cs="Times New Roman"/>
          <w:sz w:val="24"/>
          <w:szCs w:val="24"/>
          <w:lang w:val="sr-Cyrl-RS"/>
        </w:rPr>
      </w:pPr>
    </w:p>
    <w:p w14:paraId="40A2104E" w14:textId="0A5BF8FE" w:rsidR="001F7610" w:rsidRPr="009B5615" w:rsidRDefault="000F32F4" w:rsidP="00C33F95">
      <w:pPr>
        <w:spacing w:after="0" w:line="240" w:lineRule="auto"/>
        <w:ind w:firstLine="720"/>
        <w:jc w:val="both"/>
        <w:rPr>
          <w:rFonts w:ascii="Times New Roman" w:hAnsi="Times New Roman" w:cs="Times New Roman"/>
          <w:b/>
          <w:bCs/>
          <w:sz w:val="24"/>
          <w:szCs w:val="24"/>
          <w:lang w:val="ru-RU"/>
        </w:rPr>
      </w:pPr>
      <w:r w:rsidRPr="0044502F">
        <w:rPr>
          <w:rFonts w:ascii="Times New Roman" w:hAnsi="Times New Roman" w:cs="Times New Roman"/>
          <w:sz w:val="24"/>
          <w:szCs w:val="24"/>
          <w:lang w:val="sr-Cyrl-RS"/>
        </w:rPr>
        <w:t xml:space="preserve">Општи циљ предложених решење у </w:t>
      </w:r>
      <w:r w:rsidR="001F7610" w:rsidRPr="0044502F">
        <w:rPr>
          <w:rFonts w:ascii="Times New Roman" w:hAnsi="Times New Roman" w:cs="Times New Roman"/>
          <w:sz w:val="24"/>
          <w:szCs w:val="24"/>
          <w:lang w:val="sr-Cyrl-RS"/>
        </w:rPr>
        <w:t xml:space="preserve">Предлогу уредбе огледа се </w:t>
      </w:r>
      <w:r w:rsidR="001F7610" w:rsidRPr="0044502F">
        <w:rPr>
          <w:rFonts w:ascii="Times New Roman" w:hAnsi="Times New Roman" w:cs="Times New Roman"/>
          <w:b/>
          <w:bCs/>
          <w:sz w:val="24"/>
          <w:szCs w:val="24"/>
          <w:lang w:val="sr-Cyrl-RS"/>
        </w:rPr>
        <w:t>успостављању јединственог институционалног оквира за израду Нацрта плана развоја</w:t>
      </w:r>
      <w:r w:rsidR="00C33F95">
        <w:rPr>
          <w:rFonts w:ascii="Times New Roman" w:hAnsi="Times New Roman" w:cs="Times New Roman"/>
          <w:b/>
          <w:bCs/>
          <w:sz w:val="24"/>
          <w:szCs w:val="24"/>
          <w:lang w:val="sr-Cyrl-RS"/>
        </w:rPr>
        <w:t xml:space="preserve">, док је </w:t>
      </w:r>
      <w:r w:rsidR="00C33F95">
        <w:rPr>
          <w:rFonts w:ascii="Times New Roman" w:hAnsi="Times New Roman" w:cs="Times New Roman"/>
          <w:b/>
          <w:bCs/>
          <w:sz w:val="24"/>
          <w:szCs w:val="24"/>
          <w:lang w:val="sr-Cyrl-RS"/>
        </w:rPr>
        <w:lastRenderedPageBreak/>
        <w:t xml:space="preserve">посебан циљ - </w:t>
      </w:r>
      <w:r w:rsidR="00C33F95" w:rsidRPr="00C33F95">
        <w:rPr>
          <w:rFonts w:ascii="Times New Roman" w:eastAsia="Times New Roman" w:hAnsi="Times New Roman" w:cs="Times New Roman"/>
          <w:sz w:val="24"/>
          <w:szCs w:val="24"/>
          <w:lang w:val="sr-Cyrl-RS" w:eastAsia="sr-Latn-CS"/>
        </w:rPr>
        <w:t>о</w:t>
      </w:r>
      <w:r w:rsidR="0064230E" w:rsidRPr="00C33F95">
        <w:rPr>
          <w:rFonts w:ascii="Times New Roman" w:eastAsia="Times New Roman" w:hAnsi="Times New Roman" w:cs="Times New Roman"/>
          <w:sz w:val="24"/>
          <w:szCs w:val="24"/>
          <w:lang w:val="sr-Cyrl-RS" w:eastAsia="sr-Latn-CS"/>
        </w:rPr>
        <w:t xml:space="preserve">безбеђено </w:t>
      </w:r>
      <w:r w:rsidR="0020081D" w:rsidRPr="00C33F95">
        <w:rPr>
          <w:rFonts w:ascii="Times New Roman" w:eastAsia="Times New Roman" w:hAnsi="Times New Roman" w:cs="Times New Roman"/>
          <w:sz w:val="24"/>
          <w:szCs w:val="24"/>
          <w:lang w:val="sr-Cyrl-RS" w:eastAsia="sr-Latn-CS"/>
        </w:rPr>
        <w:t>у</w:t>
      </w:r>
      <w:r w:rsidR="002C01B9" w:rsidRPr="00C33F95">
        <w:rPr>
          <w:rFonts w:ascii="Times New Roman" w:eastAsia="Times New Roman" w:hAnsi="Times New Roman" w:cs="Times New Roman"/>
          <w:color w:val="000000"/>
          <w:sz w:val="24"/>
          <w:szCs w:val="24"/>
          <w:lang w:val="sr-Cyrl-RS" w:eastAsia="sr-Latn-CS"/>
        </w:rPr>
        <w:t>чешће свих релевантних институција/актера у изради Нацрта плана развоја</w:t>
      </w:r>
      <w:r w:rsidR="00C33F95">
        <w:rPr>
          <w:rFonts w:ascii="Times New Roman" w:eastAsia="Times New Roman" w:hAnsi="Times New Roman" w:cs="Times New Roman"/>
          <w:color w:val="000000"/>
          <w:sz w:val="24"/>
          <w:szCs w:val="24"/>
          <w:lang w:val="sr-Cyrl-RS" w:eastAsia="sr-Latn-CS"/>
        </w:rPr>
        <w:t>.</w:t>
      </w:r>
    </w:p>
    <w:p w14:paraId="68AD5E88" w14:textId="31F142B8" w:rsidR="00E14DFE" w:rsidRPr="009B5615" w:rsidRDefault="00E14DFE" w:rsidP="0044502F">
      <w:pPr>
        <w:spacing w:after="0" w:line="240" w:lineRule="auto"/>
        <w:ind w:firstLine="720"/>
        <w:jc w:val="both"/>
        <w:rPr>
          <w:rFonts w:ascii="Times New Roman" w:hAnsi="Times New Roman" w:cs="Times New Roman"/>
          <w:sz w:val="24"/>
          <w:szCs w:val="24"/>
          <w:lang w:val="ru-RU"/>
        </w:rPr>
      </w:pPr>
      <w:r w:rsidRPr="0044502F">
        <w:rPr>
          <w:rFonts w:ascii="Times New Roman" w:hAnsi="Times New Roman" w:cs="Times New Roman"/>
          <w:sz w:val="24"/>
          <w:szCs w:val="24"/>
          <w:lang w:val="sr-Cyrl-RS"/>
        </w:rPr>
        <w:t>О</w:t>
      </w:r>
      <w:r w:rsidR="00861990" w:rsidRPr="0044502F">
        <w:rPr>
          <w:rFonts w:ascii="Times New Roman" w:hAnsi="Times New Roman" w:cs="Times New Roman"/>
          <w:sz w:val="24"/>
          <w:szCs w:val="24"/>
          <w:lang w:val="sr-Cyrl-RS"/>
        </w:rPr>
        <w:t xml:space="preserve">пшти циљ </w:t>
      </w:r>
      <w:r w:rsidRPr="0044502F">
        <w:rPr>
          <w:rFonts w:ascii="Times New Roman" w:hAnsi="Times New Roman" w:cs="Times New Roman"/>
          <w:sz w:val="24"/>
          <w:szCs w:val="24"/>
          <w:lang w:val="sr-Cyrl-RS"/>
        </w:rPr>
        <w:t xml:space="preserve">предложених решење у Предлогу уредбе </w:t>
      </w:r>
      <w:r w:rsidR="00861990" w:rsidRPr="0044502F">
        <w:rPr>
          <w:rFonts w:ascii="Times New Roman" w:hAnsi="Times New Roman" w:cs="Times New Roman"/>
          <w:sz w:val="24"/>
          <w:szCs w:val="24"/>
          <w:lang w:val="sr-Cyrl-RS"/>
        </w:rPr>
        <w:t>је на директан начин повезан са посебним циљем 3</w:t>
      </w:r>
      <w:r w:rsidR="00C33F95">
        <w:rPr>
          <w:rFonts w:ascii="Times New Roman" w:hAnsi="Times New Roman" w:cs="Times New Roman"/>
          <w:sz w:val="24"/>
          <w:szCs w:val="24"/>
          <w:lang w:val="sr-Cyrl-RS"/>
        </w:rPr>
        <w:t xml:space="preserve"> </w:t>
      </w:r>
      <w:r w:rsidR="003F75E5" w:rsidRPr="0044502F">
        <w:rPr>
          <w:rFonts w:ascii="Times New Roman" w:hAnsi="Times New Roman" w:cs="Times New Roman"/>
          <w:sz w:val="24"/>
          <w:szCs w:val="24"/>
          <w:lang w:val="sr-Cyrl-RS"/>
        </w:rPr>
        <w:t xml:space="preserve">- </w:t>
      </w:r>
      <w:r w:rsidR="003F75E5" w:rsidRPr="0044502F">
        <w:rPr>
          <w:rFonts w:ascii="Times New Roman" w:hAnsi="Times New Roman" w:cs="Times New Roman"/>
          <w:b/>
          <w:bCs/>
          <w:sz w:val="24"/>
          <w:szCs w:val="24"/>
          <w:lang w:val="sr-Cyrl-RS"/>
        </w:rPr>
        <w:t>е</w:t>
      </w:r>
      <w:r w:rsidR="00861990" w:rsidRPr="0044502F">
        <w:rPr>
          <w:rFonts w:ascii="Times New Roman" w:hAnsi="Times New Roman" w:cs="Times New Roman"/>
          <w:b/>
          <w:bCs/>
          <w:sz w:val="24"/>
          <w:szCs w:val="24"/>
          <w:lang w:val="sr-Cyrl-RS"/>
        </w:rPr>
        <w:t>фективна координација јавних политика</w:t>
      </w:r>
      <w:r w:rsidR="00861990" w:rsidRPr="0044502F">
        <w:rPr>
          <w:rFonts w:ascii="Times New Roman" w:hAnsi="Times New Roman" w:cs="Times New Roman"/>
          <w:sz w:val="24"/>
          <w:szCs w:val="24"/>
          <w:lang w:val="sr-Cyrl-RS"/>
        </w:rPr>
        <w:t xml:space="preserve"> Програма унапређења управљања јавним политикама и регулаторном реформном са Акционим планом за период 2021-2025 („Службени гласник РС“ број 113/21</w:t>
      </w:r>
      <w:r w:rsidRPr="0044502F">
        <w:rPr>
          <w:rFonts w:ascii="Times New Roman" w:hAnsi="Times New Roman" w:cs="Times New Roman"/>
          <w:sz w:val="24"/>
          <w:szCs w:val="24"/>
          <w:lang w:val="sr-Cyrl-RS"/>
        </w:rPr>
        <w:t xml:space="preserve"> – у даљем тексту: Програм</w:t>
      </w:r>
      <w:r w:rsidR="00861990" w:rsidRPr="0044502F">
        <w:rPr>
          <w:rFonts w:ascii="Times New Roman" w:hAnsi="Times New Roman" w:cs="Times New Roman"/>
          <w:sz w:val="24"/>
          <w:szCs w:val="24"/>
          <w:lang w:val="sr-Cyrl-RS"/>
        </w:rPr>
        <w:t xml:space="preserve">) и доприноси његовом остваривању </w:t>
      </w:r>
      <w:r w:rsidRPr="0044502F">
        <w:rPr>
          <w:rFonts w:ascii="Times New Roman" w:hAnsi="Times New Roman" w:cs="Times New Roman"/>
          <w:sz w:val="24"/>
          <w:szCs w:val="24"/>
          <w:lang w:val="sr-Cyrl-RS"/>
        </w:rPr>
        <w:t>кроз упостављање полазне основе и мапе пута за израду Плана развоја Републике Србије, обзиром да је п</w:t>
      </w:r>
      <w:r w:rsidRPr="009B5615">
        <w:rPr>
          <w:rFonts w:ascii="Times New Roman" w:hAnsi="Times New Roman" w:cs="Times New Roman"/>
          <w:sz w:val="24"/>
          <w:szCs w:val="24"/>
          <w:lang w:val="ru-RU"/>
        </w:rPr>
        <w:t xml:space="preserve">рипрема Плана развоја </w:t>
      </w:r>
      <w:r w:rsidRPr="0044502F">
        <w:rPr>
          <w:rFonts w:ascii="Times New Roman" w:hAnsi="Times New Roman" w:cs="Times New Roman"/>
          <w:sz w:val="24"/>
          <w:szCs w:val="24"/>
          <w:lang w:val="sr-Cyrl-RS"/>
        </w:rPr>
        <w:t xml:space="preserve">у поменутом Програму препозната као </w:t>
      </w:r>
      <w:r w:rsidRPr="009B5615">
        <w:rPr>
          <w:rFonts w:ascii="Times New Roman" w:hAnsi="Times New Roman" w:cs="Times New Roman"/>
          <w:sz w:val="24"/>
          <w:szCs w:val="24"/>
          <w:lang w:val="ru-RU"/>
        </w:rPr>
        <w:t xml:space="preserve">комплексан процес </w:t>
      </w:r>
      <w:r w:rsidRPr="0044502F">
        <w:rPr>
          <w:rFonts w:ascii="Times New Roman" w:hAnsi="Times New Roman" w:cs="Times New Roman"/>
          <w:sz w:val="24"/>
          <w:szCs w:val="24"/>
          <w:lang w:val="sr-Cyrl-RS"/>
        </w:rPr>
        <w:t xml:space="preserve">пошто </w:t>
      </w:r>
      <w:r w:rsidRPr="009B5615">
        <w:rPr>
          <w:rFonts w:ascii="Times New Roman" w:hAnsi="Times New Roman" w:cs="Times New Roman"/>
          <w:sz w:val="24"/>
          <w:szCs w:val="24"/>
          <w:lang w:val="ru-RU"/>
        </w:rPr>
        <w:t xml:space="preserve">претпоставља спровођење свеобухватног консултативног процеса и постизање широког друштвеног консензуса о приоритетима и правцу дугорочног развоја, а све то у светлу међународних и ЕУ стратешких опредељења и обавеза које је Република Србија преузела. </w:t>
      </w:r>
    </w:p>
    <w:p w14:paraId="12A397F0" w14:textId="2B9626A0" w:rsidR="003F75E5" w:rsidRPr="009B5615" w:rsidRDefault="00E14DFE" w:rsidP="0044502F">
      <w:pPr>
        <w:spacing w:after="0" w:line="240" w:lineRule="auto"/>
        <w:ind w:firstLine="720"/>
        <w:jc w:val="both"/>
        <w:rPr>
          <w:sz w:val="24"/>
          <w:szCs w:val="24"/>
          <w:lang w:val="ru-RU"/>
        </w:rPr>
      </w:pPr>
      <w:r w:rsidRPr="0044502F">
        <w:rPr>
          <w:rFonts w:ascii="Times New Roman" w:hAnsi="Times New Roman" w:cs="Times New Roman"/>
          <w:sz w:val="24"/>
          <w:szCs w:val="24"/>
          <w:lang w:val="sr-Cyrl-RS"/>
        </w:rPr>
        <w:t>Посебан циљ предложених решење у Предлогу уредбе је на директан начин повезан са посебним циљем 4</w:t>
      </w:r>
      <w:r w:rsidR="003F75E5" w:rsidRPr="0044502F">
        <w:rPr>
          <w:rFonts w:ascii="Times New Roman" w:hAnsi="Times New Roman" w:cs="Times New Roman"/>
          <w:sz w:val="24"/>
          <w:szCs w:val="24"/>
          <w:lang w:val="sr-Cyrl-RS"/>
        </w:rPr>
        <w:t xml:space="preserve"> Програма и то </w:t>
      </w:r>
      <w:r w:rsidR="003F75E5" w:rsidRPr="0044502F">
        <w:rPr>
          <w:rFonts w:ascii="Times New Roman" w:hAnsi="Times New Roman" w:cs="Times New Roman"/>
          <w:b/>
          <w:bCs/>
          <w:sz w:val="24"/>
          <w:szCs w:val="24"/>
          <w:lang w:val="sr-Cyrl-RS"/>
        </w:rPr>
        <w:t>п</w:t>
      </w:r>
      <w:r w:rsidR="003F75E5" w:rsidRPr="009B5615">
        <w:rPr>
          <w:rFonts w:ascii="Times New Roman" w:hAnsi="Times New Roman" w:cs="Times New Roman"/>
          <w:b/>
          <w:bCs/>
          <w:sz w:val="24"/>
          <w:szCs w:val="24"/>
          <w:lang w:val="ru-RU"/>
        </w:rPr>
        <w:t xml:space="preserve">овећање степена учешћа цивилног друштва, привреде и других заинтересованих страна у раним фазама припреме јавних политика и прописа </w:t>
      </w:r>
      <w:bookmarkStart w:id="0" w:name="_Hlk118378486"/>
      <w:r w:rsidR="003F75E5" w:rsidRPr="0044502F">
        <w:rPr>
          <w:rFonts w:ascii="Times New Roman" w:hAnsi="Times New Roman" w:cs="Times New Roman"/>
          <w:sz w:val="24"/>
          <w:szCs w:val="24"/>
          <w:lang w:val="sr-Cyrl-RS"/>
        </w:rPr>
        <w:t>и доприноси његовом остваривању јер</w:t>
      </w:r>
      <w:r w:rsidR="0044502F" w:rsidRPr="0044502F">
        <w:rPr>
          <w:rFonts w:ascii="Times New Roman" w:hAnsi="Times New Roman" w:cs="Times New Roman"/>
          <w:sz w:val="24"/>
          <w:szCs w:val="24"/>
          <w:lang w:val="sr-Cyrl-RS"/>
        </w:rPr>
        <w:t xml:space="preserve"> се</w:t>
      </w:r>
      <w:r w:rsidR="003F75E5" w:rsidRPr="0044502F">
        <w:rPr>
          <w:rFonts w:ascii="Times New Roman" w:hAnsi="Times New Roman" w:cs="Times New Roman"/>
          <w:sz w:val="24"/>
          <w:szCs w:val="24"/>
          <w:lang w:val="sr-Cyrl-RS"/>
        </w:rPr>
        <w:t>, пре свега, предлаже да активни учесници у изради Плана развоја Републике Србије буду представици привреде, представници организација цивилних друштава, удружења и академске заједнице и то као чланови посебних стручних тела</w:t>
      </w:r>
      <w:r w:rsidR="0044502F" w:rsidRPr="0044502F">
        <w:rPr>
          <w:rFonts w:ascii="Times New Roman" w:hAnsi="Times New Roman" w:cs="Times New Roman"/>
          <w:sz w:val="24"/>
          <w:szCs w:val="24"/>
          <w:lang w:val="sr-Cyrl-RS"/>
        </w:rPr>
        <w:t xml:space="preserve"> који ће учествовати у изради одређених делова Плана развоја Републике Србије, док ће остали грађани и грађанке своје учешће у изради наведеног плана моћи да реализују путем консултативног процеса који по решењима Предлога уредбе започиње у најранијој фази израде наведеног плана и паралелно се спроводи са његовом израдом.</w:t>
      </w:r>
    </w:p>
    <w:bookmarkEnd w:id="0"/>
    <w:p w14:paraId="3991F25C" w14:textId="53DD668D" w:rsidR="00C33F95" w:rsidRPr="0044502F" w:rsidRDefault="00C33F95" w:rsidP="00C33F95">
      <w:pPr>
        <w:spacing w:after="0" w:line="240" w:lineRule="auto"/>
        <w:ind w:firstLine="709"/>
        <w:jc w:val="both"/>
        <w:rPr>
          <w:rFonts w:ascii="Times New Roman" w:eastAsia="Times New Roman" w:hAnsi="Times New Roman" w:cs="Times New Roman"/>
          <w:color w:val="000000"/>
          <w:sz w:val="24"/>
          <w:szCs w:val="24"/>
          <w:lang w:val="sr-Cyrl-RS" w:eastAsia="sr-Latn-CS"/>
        </w:rPr>
      </w:pPr>
      <w:r>
        <w:rPr>
          <w:rFonts w:ascii="Times New Roman" w:eastAsia="Times New Roman" w:hAnsi="Times New Roman" w:cs="Times New Roman"/>
          <w:color w:val="000000"/>
          <w:sz w:val="24"/>
          <w:szCs w:val="24"/>
          <w:lang w:val="sr-Cyrl-RS" w:eastAsia="sr-Latn-CS"/>
        </w:rPr>
        <w:t>Показатељ учинка на основу кога ће се утврдити  да је дошло до остваривања општег циља предложених решења у Предлогу уредбе је</w:t>
      </w:r>
      <w:r w:rsidR="005C742D">
        <w:rPr>
          <w:rFonts w:ascii="Times New Roman" w:eastAsia="Times New Roman" w:hAnsi="Times New Roman" w:cs="Times New Roman"/>
          <w:color w:val="000000"/>
          <w:sz w:val="24"/>
          <w:szCs w:val="24"/>
          <w:lang w:val="sr-Cyrl-RS" w:eastAsia="sr-Latn-CS"/>
        </w:rPr>
        <w:t xml:space="preserve"> формирање тела и група које су дефинисане у поменутом предлогу</w:t>
      </w:r>
      <w:r>
        <w:rPr>
          <w:rFonts w:ascii="Times New Roman" w:eastAsia="Times New Roman" w:hAnsi="Times New Roman" w:cs="Times New Roman"/>
          <w:color w:val="000000"/>
          <w:sz w:val="24"/>
          <w:szCs w:val="24"/>
          <w:lang w:val="sr-Cyrl-RS" w:eastAsia="sr-Latn-CS"/>
        </w:rPr>
        <w:t>, док је показатељ учинка остваривања посебног циља</w:t>
      </w:r>
      <w:r w:rsidRPr="00C33F95">
        <w:rPr>
          <w:rFonts w:ascii="Times New Roman" w:eastAsia="Times New Roman" w:hAnsi="Times New Roman" w:cs="Times New Roman"/>
          <w:color w:val="000000"/>
          <w:sz w:val="24"/>
          <w:szCs w:val="24"/>
          <w:lang w:val="sr-Cyrl-RS" w:eastAsia="sr-Latn-CS"/>
        </w:rPr>
        <w:t xml:space="preserve"> </w:t>
      </w:r>
      <w:r>
        <w:rPr>
          <w:rFonts w:ascii="Times New Roman" w:eastAsia="Times New Roman" w:hAnsi="Times New Roman" w:cs="Times New Roman"/>
          <w:color w:val="000000"/>
          <w:sz w:val="24"/>
          <w:szCs w:val="24"/>
          <w:lang w:val="sr-Cyrl-RS" w:eastAsia="sr-Latn-CS"/>
        </w:rPr>
        <w:t xml:space="preserve">предложених решења у Предлогу уредбе </w:t>
      </w:r>
      <w:r w:rsidRPr="0044502F">
        <w:rPr>
          <w:rFonts w:ascii="Times New Roman" w:eastAsia="Times New Roman" w:hAnsi="Times New Roman" w:cs="Times New Roman"/>
          <w:color w:val="000000"/>
          <w:sz w:val="24"/>
          <w:szCs w:val="24"/>
          <w:lang w:val="sr-Cyrl-RS" w:eastAsia="sr-Latn-CS"/>
        </w:rPr>
        <w:t xml:space="preserve">број </w:t>
      </w:r>
      <w:r w:rsidRPr="0044502F">
        <w:rPr>
          <w:rFonts w:ascii="Times New Roman" w:hAnsi="Times New Roman" w:cs="Times New Roman"/>
          <w:color w:val="000000" w:themeColor="text1"/>
          <w:sz w:val="24"/>
          <w:szCs w:val="24"/>
          <w:lang w:val="sr-Cyrl-RS"/>
        </w:rPr>
        <w:t>чланова из редова привреде, организација цивилног друштва, удружења и академске заједнице који су учествовали у процесу израде Плана развоја на основу јавног позива, као и број спроведених консултација</w:t>
      </w:r>
      <w:r>
        <w:rPr>
          <w:rFonts w:ascii="Times New Roman" w:hAnsi="Times New Roman" w:cs="Times New Roman"/>
          <w:color w:val="000000" w:themeColor="text1"/>
          <w:sz w:val="24"/>
          <w:szCs w:val="24"/>
          <w:lang w:val="sr-Cyrl-RS"/>
        </w:rPr>
        <w:t>.</w:t>
      </w:r>
    </w:p>
    <w:p w14:paraId="57C47C0A" w14:textId="3619C683" w:rsidR="00254CD0" w:rsidRDefault="00254CD0" w:rsidP="00254CD0">
      <w:pPr>
        <w:spacing w:after="150"/>
        <w:rPr>
          <w:rFonts w:ascii="Times New Roman" w:hAnsi="Times New Roman" w:cs="Times New Roman"/>
          <w:lang w:val="sr-Cyrl-RS"/>
        </w:rPr>
      </w:pPr>
    </w:p>
    <w:p w14:paraId="452CED41" w14:textId="58DD2450" w:rsidR="00DC547E" w:rsidRDefault="00766DB7" w:rsidP="00DC547E">
      <w:pPr>
        <w:pStyle w:val="ListParagraph"/>
        <w:numPr>
          <w:ilvl w:val="0"/>
          <w:numId w:val="11"/>
        </w:numPr>
        <w:spacing w:after="0" w:line="240" w:lineRule="auto"/>
        <w:jc w:val="both"/>
        <w:rPr>
          <w:rFonts w:ascii="Times New Roman" w:eastAsia="Times New Roman" w:hAnsi="Times New Roman" w:cs="Times New Roman"/>
          <w:b/>
          <w:bCs/>
          <w:sz w:val="24"/>
          <w:szCs w:val="24"/>
          <w:lang w:val="sr-Cyrl-RS"/>
        </w:rPr>
      </w:pPr>
      <w:r w:rsidRPr="00766DB7">
        <w:rPr>
          <w:rFonts w:ascii="Times New Roman" w:eastAsia="Times New Roman" w:hAnsi="Times New Roman" w:cs="Times New Roman"/>
          <w:b/>
          <w:bCs/>
          <w:sz w:val="24"/>
          <w:szCs w:val="24"/>
          <w:lang w:val="sr-Cyrl-RS"/>
        </w:rPr>
        <w:t>Анализа опција за остваривање циљева</w:t>
      </w:r>
    </w:p>
    <w:p w14:paraId="36C6F7F1" w14:textId="77777777" w:rsidR="00DC547E" w:rsidRPr="00DC547E" w:rsidRDefault="00DC547E" w:rsidP="00DC547E">
      <w:pPr>
        <w:pStyle w:val="ListParagraph"/>
        <w:spacing w:after="0" w:line="240" w:lineRule="auto"/>
        <w:jc w:val="both"/>
        <w:rPr>
          <w:rFonts w:ascii="Times New Roman" w:eastAsia="Times New Roman" w:hAnsi="Times New Roman" w:cs="Times New Roman"/>
          <w:b/>
          <w:bCs/>
          <w:sz w:val="24"/>
          <w:szCs w:val="24"/>
          <w:lang w:val="sr-Cyrl-RS"/>
        </w:rPr>
      </w:pPr>
    </w:p>
    <w:p w14:paraId="6796B6AB" w14:textId="77777777" w:rsidR="00DC547E" w:rsidRPr="00DC547E" w:rsidRDefault="00DC547E" w:rsidP="00DC547E">
      <w:pPr>
        <w:spacing w:after="150"/>
        <w:ind w:firstLine="720"/>
        <w:jc w:val="both"/>
        <w:rPr>
          <w:rFonts w:ascii="Times New Roman" w:hAnsi="Times New Roman" w:cs="Times New Roman"/>
          <w:bCs/>
          <w:sz w:val="24"/>
          <w:szCs w:val="24"/>
          <w:lang w:val="sr-Cyrl-RS"/>
        </w:rPr>
      </w:pPr>
      <w:r w:rsidRPr="00DC547E">
        <w:rPr>
          <w:rFonts w:ascii="Times New Roman" w:hAnsi="Times New Roman" w:cs="Times New Roman"/>
          <w:bCs/>
          <w:sz w:val="24"/>
          <w:szCs w:val="24"/>
          <w:lang w:val="sr-Cyrl-RS"/>
        </w:rPr>
        <w:t>За предлагање оптималне органзационе структуре за израду Нацра плана развоја, разматране су три различите опције, идентификоване на основу разматраних међународних примера и искустава Републике Србије приликом израде и спровођења развојних стратегија.</w:t>
      </w:r>
    </w:p>
    <w:p w14:paraId="1BEAB915" w14:textId="213D99E8" w:rsidR="00DC547E" w:rsidRPr="00DC547E" w:rsidRDefault="00DC547E" w:rsidP="005C742D">
      <w:pPr>
        <w:spacing w:after="0" w:line="240" w:lineRule="auto"/>
        <w:ind w:firstLine="720"/>
        <w:jc w:val="both"/>
        <w:rPr>
          <w:rFonts w:ascii="Times New Roman" w:hAnsi="Times New Roman" w:cs="Times New Roman"/>
          <w:sz w:val="24"/>
          <w:szCs w:val="24"/>
          <w:lang w:val="sr-Cyrl-RS"/>
        </w:rPr>
      </w:pPr>
      <w:r w:rsidRPr="00DC547E">
        <w:rPr>
          <w:rFonts w:ascii="Times New Roman" w:hAnsi="Times New Roman" w:cs="Times New Roman"/>
          <w:b/>
          <w:bCs/>
          <w:sz w:val="24"/>
          <w:szCs w:val="24"/>
          <w:lang w:val="sr-Cyrl-RS"/>
        </w:rPr>
        <w:t>Опција 1</w:t>
      </w:r>
      <w:r w:rsidRPr="00DC547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DC547E">
        <w:rPr>
          <w:rFonts w:ascii="Times New Roman" w:hAnsi="Times New Roman" w:cs="Times New Roman"/>
          <w:sz w:val="24"/>
          <w:szCs w:val="24"/>
          <w:lang w:val="sr-Cyrl-RS"/>
        </w:rPr>
        <w:t xml:space="preserve">За израду Нацрта плана развоја успостављање институционалног оквира и организационе структуре која подразумева неколико различитих нивоа. Управљачко тело има задатак да управља, усмерава и надзире целокупан процес израде Нацрта плана развоја, доноси кључне одлуке, одобрава план развоја, прати спровођење и доноси одлуке о изменама  и допунама Плана развоја. Управљачко тело оснива Влада, а чине га највиши представници извршне власти (председник Владе, представници кабинета председника Републике, министри, представници народне банке, највиши представници локалних и регионалних нивоа власти). Координациони ниво пружа техничку подршку раду Управљачког тела и омогућава обављање функције Управљачког тела. Израђује </w:t>
      </w:r>
      <w:r w:rsidRPr="00DC547E">
        <w:rPr>
          <w:rFonts w:ascii="Times New Roman" w:hAnsi="Times New Roman" w:cs="Times New Roman"/>
          <w:sz w:val="24"/>
          <w:szCs w:val="24"/>
          <w:lang w:val="sr-Cyrl-RS"/>
        </w:rPr>
        <w:lastRenderedPageBreak/>
        <w:t xml:space="preserve">инструкције и методолошке смернице за рад радних тела/група које се оснивају у процесу израде Плана развоја и координира процес његове израде. Координатор целокупног процеса израде Плана развоја је државни орган надлежан за координацију јавних политика. Стручна група пружа непосредну подршку раду Управљачког тела са основним задатком да учествује у изради појединих делова Плана развоја, као и финалне верзије документа, тако што проверава, унапређује делове Плана развоја које овом телу достављају посебне стручне групе. Чланове Стручне групе именује Влада, а чине је представници </w:t>
      </w:r>
      <w:r w:rsidRPr="00DC547E">
        <w:rPr>
          <w:rFonts w:ascii="Times New Roman" w:hAnsi="Times New Roman" w:cs="Times New Roman"/>
          <w:color w:val="000000" w:themeColor="text1"/>
          <w:sz w:val="24"/>
          <w:szCs w:val="24"/>
          <w:lang w:val="sr-Cyrl-RS"/>
        </w:rPr>
        <w:t>државних органа, аутономне покрајине, јединица локалне самоуправе</w:t>
      </w:r>
      <w:r w:rsidR="00E41B1D">
        <w:rPr>
          <w:rFonts w:ascii="Times New Roman" w:hAnsi="Times New Roman" w:cs="Times New Roman"/>
          <w:color w:val="000000" w:themeColor="text1"/>
          <w:sz w:val="24"/>
          <w:szCs w:val="24"/>
          <w:lang w:val="sr-Cyrl-RS"/>
        </w:rPr>
        <w:t xml:space="preserve">, </w:t>
      </w:r>
      <w:r w:rsidRPr="00DC547E">
        <w:rPr>
          <w:rFonts w:ascii="Times New Roman" w:hAnsi="Times New Roman" w:cs="Times New Roman"/>
          <w:color w:val="000000" w:themeColor="text1"/>
          <w:sz w:val="24"/>
          <w:szCs w:val="24"/>
          <w:lang w:val="sr-Cyrl-RS"/>
        </w:rPr>
        <w:t>привреде</w:t>
      </w:r>
      <w:r w:rsidRPr="00DC547E">
        <w:rPr>
          <w:rFonts w:ascii="Times New Roman" w:hAnsi="Times New Roman" w:cs="Times New Roman"/>
          <w:sz w:val="24"/>
          <w:szCs w:val="24"/>
          <w:lang w:val="sr-Cyrl-RS"/>
        </w:rPr>
        <w:t xml:space="preserve"> из различитих сектора</w:t>
      </w:r>
      <w:r w:rsidR="00E41B1D">
        <w:rPr>
          <w:rFonts w:ascii="Times New Roman" w:hAnsi="Times New Roman" w:cs="Times New Roman"/>
          <w:sz w:val="24"/>
          <w:szCs w:val="24"/>
          <w:lang w:val="sr-Cyrl-RS"/>
        </w:rPr>
        <w:t xml:space="preserve"> и организација цивилног друштва</w:t>
      </w:r>
      <w:r w:rsidRPr="00DC547E">
        <w:rPr>
          <w:rFonts w:ascii="Times New Roman" w:hAnsi="Times New Roman" w:cs="Times New Roman"/>
          <w:sz w:val="24"/>
          <w:szCs w:val="24"/>
          <w:lang w:val="sr-Cyrl-RS"/>
        </w:rPr>
        <w:t>. Оперативни ниво</w:t>
      </w:r>
      <w:r w:rsidRPr="00DC547E">
        <w:rPr>
          <w:rFonts w:ascii="Times New Roman" w:hAnsi="Times New Roman" w:cs="Times New Roman"/>
          <w:b/>
          <w:bCs/>
          <w:sz w:val="24"/>
          <w:szCs w:val="24"/>
          <w:lang w:val="sr-Cyrl-RS"/>
        </w:rPr>
        <w:t xml:space="preserve"> </w:t>
      </w:r>
      <w:r w:rsidRPr="00DC547E">
        <w:rPr>
          <w:rFonts w:ascii="Times New Roman" w:hAnsi="Times New Roman" w:cs="Times New Roman"/>
          <w:sz w:val="24"/>
          <w:szCs w:val="24"/>
          <w:lang w:val="sr-Cyrl-RS"/>
        </w:rPr>
        <w:t xml:space="preserve">управљања чине посебне стручне </w:t>
      </w:r>
      <w:r w:rsidRPr="00193ED9">
        <w:rPr>
          <w:rFonts w:ascii="Times New Roman" w:hAnsi="Times New Roman" w:cs="Times New Roman"/>
          <w:sz w:val="24"/>
          <w:szCs w:val="24"/>
          <w:lang w:val="sr-Cyrl-RS"/>
        </w:rPr>
        <w:t>групе које образује Влада</w:t>
      </w:r>
      <w:r w:rsidRPr="00DC547E">
        <w:rPr>
          <w:rFonts w:ascii="Times New Roman" w:hAnsi="Times New Roman" w:cs="Times New Roman"/>
          <w:sz w:val="24"/>
          <w:szCs w:val="24"/>
          <w:lang w:val="sr-Cyrl-RS"/>
        </w:rPr>
        <w:t xml:space="preserve"> </w:t>
      </w:r>
      <w:r w:rsidRPr="00DC547E">
        <w:rPr>
          <w:rFonts w:ascii="Times New Roman" w:hAnsi="Times New Roman" w:cs="Times New Roman"/>
          <w:color w:val="000000" w:themeColor="text1"/>
          <w:sz w:val="24"/>
          <w:szCs w:val="24"/>
          <w:lang w:val="sr-Cyrl-RS"/>
        </w:rPr>
        <w:t>за одређену тематску област и/или међусекторска питања, на предлог Стручне групе, а чине је представници органа државне управе, аутономне покрајине, јединица локалне самоуправе</w:t>
      </w:r>
      <w:r w:rsidR="009B5615">
        <w:rPr>
          <w:rFonts w:ascii="Times New Roman" w:hAnsi="Times New Roman" w:cs="Times New Roman"/>
          <w:color w:val="000000" w:themeColor="text1"/>
          <w:sz w:val="24"/>
          <w:szCs w:val="24"/>
          <w:lang w:val="sr-Cyrl-RS"/>
        </w:rPr>
        <w:t>, регионалних развојних агенција</w:t>
      </w:r>
      <w:r w:rsidRPr="00DC547E">
        <w:rPr>
          <w:rFonts w:ascii="Times New Roman" w:hAnsi="Times New Roman" w:cs="Times New Roman"/>
          <w:color w:val="000000" w:themeColor="text1"/>
          <w:sz w:val="24"/>
          <w:szCs w:val="24"/>
          <w:lang w:val="sr-Cyrl-RS"/>
        </w:rPr>
        <w:t xml:space="preserve">, привреде, организација цивилног друштва, удружења и академске заједнице. </w:t>
      </w:r>
      <w:r w:rsidR="009B5615" w:rsidRPr="009B5615">
        <w:rPr>
          <w:rFonts w:ascii="Times New Roman" w:hAnsi="Times New Roman" w:cs="Times New Roman"/>
          <w:sz w:val="24"/>
          <w:szCs w:val="24"/>
          <w:lang w:val="sr-Cyrl-RS"/>
        </w:rPr>
        <w:t>Органи државне управе и аутономне покрајине предлажу чланове посебних стручних група из редова својих запослених, на захтев Управљачког тела, чланови из јединица локалних самоуправа именују се на основу позива који спроводи Стална конференција градова и општина, а чланови из редова привреде, организација цивилног друштва, удружења и академске заједнице именују се на основу јавног позива, који спроводи орган државне управе надлежан за сарадњу са цивилним друштвом и друштвени дијалог</w:t>
      </w:r>
      <w:r w:rsidR="009B5615" w:rsidRPr="00A62B16">
        <w:rPr>
          <w:rFonts w:cs="Times New Roman"/>
          <w:lang w:val="sr-Cyrl-RS"/>
        </w:rPr>
        <w:t>.</w:t>
      </w:r>
      <w:r w:rsidRPr="00DC547E">
        <w:rPr>
          <w:rFonts w:ascii="Times New Roman" w:hAnsi="Times New Roman" w:cs="Times New Roman"/>
          <w:color w:val="000000" w:themeColor="text1"/>
          <w:sz w:val="24"/>
          <w:szCs w:val="24"/>
          <w:lang w:val="sr-Cyrl-RS"/>
        </w:rPr>
        <w:t xml:space="preserve"> Председник посебне стручне групе је представник органа државне управе који има претежну надлежност за одређену област, а њен секретар је представник органа државне управе који је надлежан за координацију јавних политика.</w:t>
      </w:r>
    </w:p>
    <w:p w14:paraId="16CB10E1" w14:textId="3FE47CE3" w:rsidR="00DC547E" w:rsidRPr="00DC547E" w:rsidRDefault="00DC547E" w:rsidP="005C742D">
      <w:pPr>
        <w:spacing w:after="0" w:line="240" w:lineRule="auto"/>
        <w:ind w:firstLine="900"/>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Опција </w:t>
      </w:r>
      <w:r w:rsidRPr="00DC547E">
        <w:rPr>
          <w:rFonts w:ascii="Times New Roman" w:hAnsi="Times New Roman" w:cs="Times New Roman"/>
          <w:b/>
          <w:bCs/>
          <w:sz w:val="24"/>
          <w:szCs w:val="24"/>
          <w:lang w:val="sr-Latn-RS"/>
        </w:rPr>
        <w:t>2</w:t>
      </w:r>
      <w:r w:rsidRPr="00DC547E">
        <w:rPr>
          <w:rFonts w:ascii="Times New Roman" w:hAnsi="Times New Roman" w:cs="Times New Roman"/>
          <w:sz w:val="24"/>
          <w:szCs w:val="24"/>
          <w:lang w:val="sr-Latn-RS"/>
        </w:rPr>
        <w:t>.</w:t>
      </w:r>
      <w:r w:rsidR="00E41B1D">
        <w:rPr>
          <w:rFonts w:ascii="Times New Roman" w:hAnsi="Times New Roman" w:cs="Times New Roman"/>
          <w:sz w:val="24"/>
          <w:szCs w:val="24"/>
          <w:lang w:val="sr-Latn-RS"/>
        </w:rPr>
        <w:t xml:space="preserve"> - </w:t>
      </w:r>
      <w:r w:rsidRPr="00DC547E">
        <w:rPr>
          <w:rFonts w:ascii="Times New Roman" w:hAnsi="Times New Roman" w:cs="Times New Roman"/>
          <w:sz w:val="24"/>
          <w:szCs w:val="24"/>
          <w:lang w:val="sr-Cyrl-RS"/>
        </w:rPr>
        <w:t xml:space="preserve">Управљање поступком припреме Нацрта плана развоја врши Управљачки одбор који формира председник Владе, а координацију поступка израде Плана развоја врши </w:t>
      </w:r>
      <w:r w:rsidRPr="00DC547E">
        <w:rPr>
          <w:rFonts w:ascii="Times New Roman" w:hAnsi="Times New Roman" w:cs="Times New Roman"/>
          <w:color w:val="000000" w:themeColor="text1"/>
          <w:sz w:val="24"/>
          <w:szCs w:val="24"/>
          <w:lang w:val="sr-Cyrl-RS"/>
        </w:rPr>
        <w:t>орган државне управе надлежан за координацију јавних политика.</w:t>
      </w:r>
      <w:r w:rsidRPr="00DC547E">
        <w:rPr>
          <w:rFonts w:ascii="Times New Roman" w:hAnsi="Times New Roman" w:cs="Times New Roman"/>
          <w:sz w:val="24"/>
          <w:szCs w:val="24"/>
          <w:lang w:val="sr-Cyrl-RS"/>
        </w:rPr>
        <w:t xml:space="preserve"> У оквиру Управљачког одбора формирају се </w:t>
      </w:r>
      <w:r w:rsidR="00AA497A">
        <w:rPr>
          <w:rFonts w:ascii="Times New Roman" w:hAnsi="Times New Roman" w:cs="Times New Roman"/>
          <w:sz w:val="24"/>
          <w:szCs w:val="24"/>
          <w:lang w:val="sr-Cyrl-RS"/>
        </w:rPr>
        <w:t>м</w:t>
      </w:r>
      <w:r w:rsidRPr="00DC547E">
        <w:rPr>
          <w:rFonts w:ascii="Times New Roman" w:hAnsi="Times New Roman" w:cs="Times New Roman"/>
          <w:sz w:val="24"/>
          <w:szCs w:val="24"/>
          <w:lang w:val="sr-Cyrl-RS"/>
        </w:rPr>
        <w:t xml:space="preserve">еђуресорне радне групе и тематске радне групе за предлагање стратешких пројекта. Чланове међуресорне радне групе и тематских радних група чине представници државне управе, </w:t>
      </w:r>
      <w:r w:rsidR="005C742D">
        <w:rPr>
          <w:rFonts w:ascii="Times New Roman" w:hAnsi="Times New Roman" w:cs="Times New Roman"/>
          <w:sz w:val="24"/>
          <w:szCs w:val="24"/>
          <w:lang w:val="sr-Cyrl-RS"/>
        </w:rPr>
        <w:t>аутономне покрајине и јединица локалне самоуправе.</w:t>
      </w:r>
      <w:r w:rsidRPr="00DC547E">
        <w:rPr>
          <w:rFonts w:ascii="Times New Roman" w:hAnsi="Times New Roman" w:cs="Times New Roman"/>
          <w:sz w:val="24"/>
          <w:szCs w:val="24"/>
          <w:lang w:val="sr-Cyrl-RS"/>
        </w:rPr>
        <w:t xml:space="preserve"> У оквиру Управљачког одбора формирају се и регионални форуми представника пословних сектора и Радна група за територијални развој, са подгрупама за различите развојне области. Заинтересована јавност (представници цивилног сектора, академска заједница, остали представници привреде, представници осетљивих група, грађани) се укључује у току консултативног процеса. </w:t>
      </w:r>
    </w:p>
    <w:p w14:paraId="07534EB3" w14:textId="2AEC47C0" w:rsidR="00DC547E" w:rsidRPr="00DC547E" w:rsidRDefault="00DC547E" w:rsidP="005C742D">
      <w:pPr>
        <w:spacing w:after="0" w:line="240" w:lineRule="auto"/>
        <w:ind w:firstLine="720"/>
        <w:jc w:val="both"/>
        <w:rPr>
          <w:rFonts w:ascii="Times New Roman" w:hAnsi="Times New Roman" w:cs="Times New Roman"/>
          <w:sz w:val="24"/>
          <w:szCs w:val="24"/>
          <w:lang w:val="sr-Cyrl-RS"/>
        </w:rPr>
      </w:pPr>
      <w:r w:rsidRPr="00DC547E">
        <w:rPr>
          <w:rFonts w:ascii="Times New Roman" w:hAnsi="Times New Roman" w:cs="Times New Roman"/>
          <w:b/>
          <w:bCs/>
          <w:sz w:val="24"/>
          <w:szCs w:val="24"/>
          <w:lang w:val="sr-Cyrl-RS"/>
        </w:rPr>
        <w:t xml:space="preserve">Опција </w:t>
      </w:r>
      <w:r w:rsidRPr="00DC547E">
        <w:rPr>
          <w:rFonts w:ascii="Times New Roman" w:hAnsi="Times New Roman" w:cs="Times New Roman"/>
          <w:b/>
          <w:bCs/>
          <w:sz w:val="24"/>
          <w:szCs w:val="24"/>
          <w:lang w:val="sr-Latn-RS"/>
        </w:rPr>
        <w:t>3</w:t>
      </w:r>
      <w:r w:rsidRPr="00DC547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DC547E">
        <w:rPr>
          <w:rFonts w:ascii="Times New Roman" w:hAnsi="Times New Roman" w:cs="Times New Roman"/>
          <w:sz w:val="24"/>
          <w:szCs w:val="24"/>
          <w:lang w:val="sr-Cyrl-RS"/>
        </w:rPr>
        <w:t xml:space="preserve">Управљање поступком израде Нацрта план развоја председник Владе поверава потпредседнику Владе. Саветодавну улогу, праћење процеса и разматрање и одобравање докумената који се припремају током Нацрта плана развоја и текст Нацрта плана развоја, врши Савет који оснива Влада. Састав Савета чине министри најрелевантнијих сектора, а председник Савета је потпредседник Владе. Орган државне управе надлежан за координацију јавних политика пружа административну и техничку подршку раду Савета и оперативно координира процес израде Нацрта плана развоја. За спровођење консултатација орган надлежан за координацију јавних политика сазива Форум партнера, који представља неформалну групу састављену од представника ОДУ, ЈЛС, АП и заинтересованих представника привреде, академске заједнице, организација цивилног друштва, медија и др, којима орган државне управе надлежан за координацију јавних политика, у сарадњи са министарством надлежним за </w:t>
      </w:r>
      <w:r w:rsidR="00E41B1D">
        <w:rPr>
          <w:rFonts w:ascii="Times New Roman" w:hAnsi="Times New Roman" w:cs="Times New Roman"/>
          <w:sz w:val="24"/>
          <w:szCs w:val="24"/>
          <w:lang w:val="sr-Cyrl-RS"/>
        </w:rPr>
        <w:t xml:space="preserve">сарадљу са цивилним друштвом и </w:t>
      </w:r>
      <w:r w:rsidRPr="00DC547E">
        <w:rPr>
          <w:rFonts w:ascii="Times New Roman" w:hAnsi="Times New Roman" w:cs="Times New Roman"/>
          <w:sz w:val="24"/>
          <w:szCs w:val="24"/>
          <w:lang w:val="sr-Cyrl-RS"/>
        </w:rPr>
        <w:t xml:space="preserve">друштвени дијалог упути позив. У оквиру Форума партнера одржавају се састанци радних група за поједине тематске целине, односно области развоја од значаја за израду Плана </w:t>
      </w:r>
      <w:r w:rsidRPr="00DC547E">
        <w:rPr>
          <w:rFonts w:ascii="Times New Roman" w:hAnsi="Times New Roman" w:cs="Times New Roman"/>
          <w:sz w:val="24"/>
          <w:szCs w:val="24"/>
          <w:lang w:val="sr-Cyrl-RS"/>
        </w:rPr>
        <w:lastRenderedPageBreak/>
        <w:t xml:space="preserve">развоја. Састав Форума партнера није формалан и може бити променљив, а радне групе у оковру Форума се формирају </w:t>
      </w:r>
      <w:r w:rsidRPr="00DC547E">
        <w:rPr>
          <w:rFonts w:ascii="Times New Roman" w:hAnsi="Times New Roman" w:cs="Times New Roman"/>
          <w:sz w:val="24"/>
          <w:szCs w:val="24"/>
          <w:lang w:val="sr-Latn-RS"/>
        </w:rPr>
        <w:t xml:space="preserve">ad hoc, </w:t>
      </w:r>
      <w:r w:rsidRPr="00DC547E">
        <w:rPr>
          <w:rFonts w:ascii="Times New Roman" w:hAnsi="Times New Roman" w:cs="Times New Roman"/>
          <w:sz w:val="24"/>
          <w:szCs w:val="24"/>
          <w:lang w:val="sr-Cyrl-RS"/>
        </w:rPr>
        <w:t>на основу пријава учесниак Форума.</w:t>
      </w:r>
    </w:p>
    <w:p w14:paraId="21FEDD08" w14:textId="5F5B038D" w:rsidR="00DC547E" w:rsidRDefault="00DC547E" w:rsidP="00DC547E">
      <w:pPr>
        <w:spacing w:after="150"/>
        <w:ind w:firstLine="720"/>
        <w:jc w:val="both"/>
        <w:rPr>
          <w:rFonts w:ascii="Times New Roman" w:hAnsi="Times New Roman" w:cs="Times New Roman"/>
          <w:sz w:val="24"/>
          <w:szCs w:val="24"/>
          <w:lang w:val="sr-Cyrl-RS"/>
        </w:rPr>
      </w:pPr>
      <w:r w:rsidRPr="00DC547E">
        <w:rPr>
          <w:rFonts w:ascii="Times New Roman" w:hAnsi="Times New Roman" w:cs="Times New Roman"/>
          <w:sz w:val="24"/>
          <w:szCs w:val="24"/>
          <w:u w:val="single"/>
          <w:lang w:val="sr-Cyrl-RS"/>
        </w:rPr>
        <w:t>Избор оптималне опције</w:t>
      </w:r>
      <w:r w:rsidRPr="00DC547E">
        <w:rPr>
          <w:rFonts w:ascii="Times New Roman" w:hAnsi="Times New Roman" w:cs="Times New Roman"/>
          <w:sz w:val="24"/>
          <w:szCs w:val="24"/>
          <w:lang w:val="sr-Cyrl-RS"/>
        </w:rPr>
        <w:t xml:space="preserve"> је извршен на основу мултикритеријумске анализе, узимајући у обзир следеће критеријуме: обухват зинтересованих страна формално укључених у радна тела, време за успостављање радних тела, додатни трошкови рада радних тела и комплексност управљања процесом.</w:t>
      </w:r>
    </w:p>
    <w:p w14:paraId="182B9038" w14:textId="77777777" w:rsidR="00BF2565" w:rsidRPr="00DC547E" w:rsidRDefault="00BF2565" w:rsidP="00E41B1D">
      <w:pPr>
        <w:spacing w:after="150"/>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2310"/>
        <w:gridCol w:w="2310"/>
        <w:gridCol w:w="2311"/>
        <w:gridCol w:w="2311"/>
      </w:tblGrid>
      <w:tr w:rsidR="00DC547E" w:rsidRPr="00DC547E" w14:paraId="497B61AB" w14:textId="77777777" w:rsidTr="00BF2565">
        <w:trPr>
          <w:trHeight w:val="840"/>
        </w:trPr>
        <w:tc>
          <w:tcPr>
            <w:tcW w:w="2310" w:type="dxa"/>
            <w:tcBorders>
              <w:tl2br w:val="single" w:sz="4" w:space="0" w:color="auto"/>
            </w:tcBorders>
          </w:tcPr>
          <w:p w14:paraId="497231A1" w14:textId="77777777" w:rsidR="00DC547E" w:rsidRPr="00DC547E" w:rsidRDefault="00DC547E" w:rsidP="006B1B99">
            <w:pPr>
              <w:spacing w:after="150"/>
              <w:ind w:left="885"/>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Опција</w:t>
            </w:r>
          </w:p>
          <w:p w14:paraId="3CE6D065" w14:textId="77777777" w:rsidR="00DC547E" w:rsidRPr="00DC547E" w:rsidRDefault="00DC547E" w:rsidP="006B1B99">
            <w:pPr>
              <w:spacing w:after="150"/>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Критеријум</w:t>
            </w:r>
          </w:p>
        </w:tc>
        <w:tc>
          <w:tcPr>
            <w:tcW w:w="2310" w:type="dxa"/>
            <w:vAlign w:val="center"/>
          </w:tcPr>
          <w:p w14:paraId="7DD58389" w14:textId="77777777" w:rsidR="00DC547E" w:rsidRPr="00DC547E" w:rsidRDefault="00DC547E" w:rsidP="006B1B99">
            <w:pPr>
              <w:spacing w:after="150"/>
              <w:jc w:val="center"/>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Опција 1</w:t>
            </w:r>
          </w:p>
        </w:tc>
        <w:tc>
          <w:tcPr>
            <w:tcW w:w="2311" w:type="dxa"/>
            <w:vAlign w:val="center"/>
          </w:tcPr>
          <w:p w14:paraId="03241E9A" w14:textId="77777777" w:rsidR="00DC547E" w:rsidRPr="00DC547E" w:rsidRDefault="00DC547E" w:rsidP="006B1B99">
            <w:pPr>
              <w:spacing w:after="150"/>
              <w:jc w:val="center"/>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Опција 2</w:t>
            </w:r>
          </w:p>
        </w:tc>
        <w:tc>
          <w:tcPr>
            <w:tcW w:w="2311" w:type="dxa"/>
            <w:vAlign w:val="center"/>
          </w:tcPr>
          <w:p w14:paraId="1BB6A8EE" w14:textId="77777777" w:rsidR="00DC547E" w:rsidRPr="00DC547E" w:rsidRDefault="00DC547E" w:rsidP="006B1B99">
            <w:pPr>
              <w:spacing w:after="150"/>
              <w:jc w:val="center"/>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Опција 3</w:t>
            </w:r>
          </w:p>
        </w:tc>
      </w:tr>
      <w:tr w:rsidR="00DC547E" w:rsidRPr="00DC547E" w14:paraId="10B2F4E3" w14:textId="77777777" w:rsidTr="00BF2565">
        <w:trPr>
          <w:trHeight w:val="420"/>
        </w:trPr>
        <w:tc>
          <w:tcPr>
            <w:tcW w:w="2310" w:type="dxa"/>
          </w:tcPr>
          <w:p w14:paraId="1D5EB83D" w14:textId="77777777" w:rsidR="00DC547E" w:rsidRPr="00DC547E" w:rsidRDefault="00DC547E" w:rsidP="006B1B99">
            <w:pPr>
              <w:spacing w:after="150"/>
              <w:rPr>
                <w:rFonts w:ascii="Times New Roman" w:hAnsi="Times New Roman" w:cs="Times New Roman"/>
                <w:sz w:val="24"/>
                <w:szCs w:val="24"/>
                <w:lang w:val="sr-Cyrl-RS"/>
              </w:rPr>
            </w:pPr>
          </w:p>
        </w:tc>
        <w:tc>
          <w:tcPr>
            <w:tcW w:w="2310" w:type="dxa"/>
          </w:tcPr>
          <w:p w14:paraId="55CEAAD7" w14:textId="77777777" w:rsidR="00DC547E" w:rsidRPr="00DC547E" w:rsidRDefault="00DC547E" w:rsidP="006B1B99">
            <w:pPr>
              <w:spacing w:after="150"/>
              <w:rPr>
                <w:rFonts w:ascii="Times New Roman" w:hAnsi="Times New Roman" w:cs="Times New Roman"/>
                <w:sz w:val="24"/>
                <w:szCs w:val="24"/>
                <w:lang w:val="sr-Cyrl-RS"/>
              </w:rPr>
            </w:pPr>
          </w:p>
        </w:tc>
        <w:tc>
          <w:tcPr>
            <w:tcW w:w="2311" w:type="dxa"/>
          </w:tcPr>
          <w:p w14:paraId="747CDA29" w14:textId="77777777" w:rsidR="00DC547E" w:rsidRPr="00DC547E" w:rsidRDefault="00DC547E" w:rsidP="006B1B99">
            <w:pPr>
              <w:spacing w:after="150"/>
              <w:rPr>
                <w:rFonts w:ascii="Times New Roman" w:hAnsi="Times New Roman" w:cs="Times New Roman"/>
                <w:sz w:val="24"/>
                <w:szCs w:val="24"/>
                <w:lang w:val="sr-Cyrl-RS"/>
              </w:rPr>
            </w:pPr>
          </w:p>
        </w:tc>
        <w:tc>
          <w:tcPr>
            <w:tcW w:w="2311" w:type="dxa"/>
          </w:tcPr>
          <w:p w14:paraId="74CA51D9" w14:textId="77777777" w:rsidR="00DC547E" w:rsidRPr="00DC547E" w:rsidRDefault="00DC547E" w:rsidP="006B1B99">
            <w:pPr>
              <w:spacing w:after="150"/>
              <w:rPr>
                <w:rFonts w:ascii="Times New Roman" w:hAnsi="Times New Roman" w:cs="Times New Roman"/>
                <w:sz w:val="24"/>
                <w:szCs w:val="24"/>
                <w:lang w:val="sr-Cyrl-RS"/>
              </w:rPr>
            </w:pPr>
          </w:p>
        </w:tc>
      </w:tr>
      <w:tr w:rsidR="00DC547E" w:rsidRPr="00DC547E" w14:paraId="4DB16926" w14:textId="77777777" w:rsidTr="00BF2565">
        <w:trPr>
          <w:trHeight w:val="1558"/>
        </w:trPr>
        <w:tc>
          <w:tcPr>
            <w:tcW w:w="2310" w:type="dxa"/>
          </w:tcPr>
          <w:p w14:paraId="3C69501A"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Обухват зинтересованих страна формално укључених у радна тела</w:t>
            </w:r>
          </w:p>
        </w:tc>
        <w:tc>
          <w:tcPr>
            <w:tcW w:w="2310" w:type="dxa"/>
          </w:tcPr>
          <w:p w14:paraId="2F32D2A8"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5</w:t>
            </w:r>
          </w:p>
        </w:tc>
        <w:tc>
          <w:tcPr>
            <w:tcW w:w="2311" w:type="dxa"/>
          </w:tcPr>
          <w:p w14:paraId="4BC84F5F"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3</w:t>
            </w:r>
          </w:p>
        </w:tc>
        <w:tc>
          <w:tcPr>
            <w:tcW w:w="2311" w:type="dxa"/>
          </w:tcPr>
          <w:p w14:paraId="5E99CF45"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1</w:t>
            </w:r>
          </w:p>
        </w:tc>
      </w:tr>
      <w:tr w:rsidR="00DC547E" w:rsidRPr="00DC547E" w14:paraId="2B9A1E3D" w14:textId="77777777" w:rsidTr="00BF2565">
        <w:trPr>
          <w:trHeight w:val="1287"/>
        </w:trPr>
        <w:tc>
          <w:tcPr>
            <w:tcW w:w="2310" w:type="dxa"/>
          </w:tcPr>
          <w:p w14:paraId="2A1BC3E7"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 xml:space="preserve">Време за успостављање успостављање радних тела </w:t>
            </w:r>
          </w:p>
        </w:tc>
        <w:tc>
          <w:tcPr>
            <w:tcW w:w="2310" w:type="dxa"/>
          </w:tcPr>
          <w:p w14:paraId="06373A61"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1</w:t>
            </w:r>
          </w:p>
        </w:tc>
        <w:tc>
          <w:tcPr>
            <w:tcW w:w="2311" w:type="dxa"/>
          </w:tcPr>
          <w:p w14:paraId="0FC75D54"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3</w:t>
            </w:r>
          </w:p>
        </w:tc>
        <w:tc>
          <w:tcPr>
            <w:tcW w:w="2311" w:type="dxa"/>
          </w:tcPr>
          <w:p w14:paraId="6E541AEE"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5</w:t>
            </w:r>
          </w:p>
        </w:tc>
      </w:tr>
      <w:tr w:rsidR="00DC547E" w:rsidRPr="00DC547E" w14:paraId="7E04D36B" w14:textId="77777777" w:rsidTr="00BF2565">
        <w:trPr>
          <w:trHeight w:val="704"/>
        </w:trPr>
        <w:tc>
          <w:tcPr>
            <w:tcW w:w="2310" w:type="dxa"/>
          </w:tcPr>
          <w:p w14:paraId="5286D4B7"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Додатни трошкови рада радних тела</w:t>
            </w:r>
          </w:p>
        </w:tc>
        <w:tc>
          <w:tcPr>
            <w:tcW w:w="2310" w:type="dxa"/>
          </w:tcPr>
          <w:p w14:paraId="199B400F"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5</w:t>
            </w:r>
          </w:p>
        </w:tc>
        <w:tc>
          <w:tcPr>
            <w:tcW w:w="2311" w:type="dxa"/>
          </w:tcPr>
          <w:p w14:paraId="73F52F2D"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3</w:t>
            </w:r>
          </w:p>
        </w:tc>
        <w:tc>
          <w:tcPr>
            <w:tcW w:w="2311" w:type="dxa"/>
          </w:tcPr>
          <w:p w14:paraId="201FC63D"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1</w:t>
            </w:r>
          </w:p>
        </w:tc>
      </w:tr>
      <w:tr w:rsidR="00DC547E" w:rsidRPr="00DC547E" w14:paraId="50CD582C" w14:textId="77777777" w:rsidTr="00BF2565">
        <w:trPr>
          <w:trHeight w:val="989"/>
        </w:trPr>
        <w:tc>
          <w:tcPr>
            <w:tcW w:w="2310" w:type="dxa"/>
          </w:tcPr>
          <w:p w14:paraId="1A2FB818"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Комплексност управљања процесом</w:t>
            </w:r>
          </w:p>
        </w:tc>
        <w:tc>
          <w:tcPr>
            <w:tcW w:w="2310" w:type="dxa"/>
          </w:tcPr>
          <w:p w14:paraId="33B62CE3"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5</w:t>
            </w:r>
          </w:p>
        </w:tc>
        <w:tc>
          <w:tcPr>
            <w:tcW w:w="2311" w:type="dxa"/>
          </w:tcPr>
          <w:p w14:paraId="6EE4D4D5"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3</w:t>
            </w:r>
          </w:p>
        </w:tc>
        <w:tc>
          <w:tcPr>
            <w:tcW w:w="2311" w:type="dxa"/>
          </w:tcPr>
          <w:p w14:paraId="5BC5DD72" w14:textId="77777777" w:rsidR="00DC547E" w:rsidRPr="00DC547E" w:rsidRDefault="00DC547E" w:rsidP="006B1B99">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1</w:t>
            </w:r>
          </w:p>
        </w:tc>
      </w:tr>
      <w:tr w:rsidR="00DC547E" w:rsidRPr="00DC547E" w14:paraId="06488538" w14:textId="77777777" w:rsidTr="00BF2565">
        <w:trPr>
          <w:trHeight w:val="406"/>
        </w:trPr>
        <w:tc>
          <w:tcPr>
            <w:tcW w:w="2310" w:type="dxa"/>
          </w:tcPr>
          <w:p w14:paraId="70BC7031" w14:textId="77777777" w:rsidR="00DC547E" w:rsidRPr="00DC547E" w:rsidRDefault="00DC547E" w:rsidP="006B1B99">
            <w:pPr>
              <w:spacing w:after="150"/>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 xml:space="preserve">Укупно </w:t>
            </w:r>
          </w:p>
        </w:tc>
        <w:tc>
          <w:tcPr>
            <w:tcW w:w="2310" w:type="dxa"/>
          </w:tcPr>
          <w:p w14:paraId="0828EA56" w14:textId="77777777" w:rsidR="00DC547E" w:rsidRPr="00DC547E" w:rsidRDefault="00DC547E" w:rsidP="006B1B99">
            <w:pPr>
              <w:spacing w:after="150"/>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16</w:t>
            </w:r>
          </w:p>
        </w:tc>
        <w:tc>
          <w:tcPr>
            <w:tcW w:w="2311" w:type="dxa"/>
          </w:tcPr>
          <w:p w14:paraId="24B29353" w14:textId="77777777" w:rsidR="00DC547E" w:rsidRPr="00DC547E" w:rsidRDefault="00DC547E" w:rsidP="006B1B99">
            <w:pPr>
              <w:spacing w:after="150"/>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12</w:t>
            </w:r>
          </w:p>
        </w:tc>
        <w:tc>
          <w:tcPr>
            <w:tcW w:w="2311" w:type="dxa"/>
          </w:tcPr>
          <w:p w14:paraId="71CAA5D3" w14:textId="77777777" w:rsidR="00DC547E" w:rsidRPr="00DC547E" w:rsidRDefault="00DC547E" w:rsidP="006B1B99">
            <w:pPr>
              <w:spacing w:after="150"/>
              <w:rPr>
                <w:rFonts w:ascii="Times New Roman" w:hAnsi="Times New Roman" w:cs="Times New Roman"/>
                <w:b/>
                <w:bCs/>
                <w:sz w:val="24"/>
                <w:szCs w:val="24"/>
                <w:lang w:val="sr-Cyrl-RS"/>
              </w:rPr>
            </w:pPr>
            <w:r w:rsidRPr="00DC547E">
              <w:rPr>
                <w:rFonts w:ascii="Times New Roman" w:hAnsi="Times New Roman" w:cs="Times New Roman"/>
                <w:b/>
                <w:bCs/>
                <w:sz w:val="24"/>
                <w:szCs w:val="24"/>
                <w:lang w:val="sr-Cyrl-RS"/>
              </w:rPr>
              <w:t>8</w:t>
            </w:r>
          </w:p>
        </w:tc>
      </w:tr>
    </w:tbl>
    <w:p w14:paraId="272B68AC" w14:textId="01B63CA1" w:rsidR="00DC547E" w:rsidRDefault="00DC547E" w:rsidP="00DC547E">
      <w:pPr>
        <w:spacing w:after="150"/>
        <w:rPr>
          <w:rFonts w:ascii="Times New Roman" w:hAnsi="Times New Roman" w:cs="Times New Roman"/>
          <w:sz w:val="24"/>
          <w:szCs w:val="24"/>
          <w:lang w:val="sr-Cyrl-RS"/>
        </w:rPr>
      </w:pPr>
      <w:r w:rsidRPr="00DC547E">
        <w:rPr>
          <w:rFonts w:ascii="Times New Roman" w:hAnsi="Times New Roman" w:cs="Times New Roman"/>
          <w:sz w:val="24"/>
          <w:szCs w:val="24"/>
          <w:lang w:val="sr-Cyrl-RS"/>
        </w:rPr>
        <w:t>(скала 1-5 бодова; 1-најнеповољнија оцена; 5-најповољнија)</w:t>
      </w:r>
    </w:p>
    <w:p w14:paraId="67779908" w14:textId="66ED0B50" w:rsidR="00DC547E" w:rsidRDefault="00DC547E" w:rsidP="00DC547E">
      <w:pPr>
        <w:spacing w:after="150"/>
        <w:ind w:firstLine="900"/>
        <w:jc w:val="both"/>
        <w:rPr>
          <w:rFonts w:ascii="Times New Roman" w:hAnsi="Times New Roman" w:cs="Times New Roman"/>
          <w:color w:val="000000"/>
          <w:sz w:val="24"/>
          <w:szCs w:val="24"/>
          <w:lang w:val="sr-Cyrl-RS"/>
        </w:rPr>
      </w:pPr>
      <w:r>
        <w:rPr>
          <w:rFonts w:ascii="Times New Roman" w:hAnsi="Times New Roman" w:cs="Times New Roman"/>
          <w:sz w:val="24"/>
          <w:szCs w:val="24"/>
          <w:lang w:val="sr-Cyrl-RS"/>
        </w:rPr>
        <w:t>Као најповољнија, оцењена је Опција 1. која подразумева формално укључивање заинтересованих страна у  радна тела за израду Нацрта плана развоја, односно у Стручну групу, поред представника органа јавне власти, укључени су представници</w:t>
      </w:r>
      <w:r w:rsidR="00AA497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привреде</w:t>
      </w:r>
      <w:r w:rsidR="00E41B1D">
        <w:rPr>
          <w:rFonts w:ascii="Times New Roman" w:hAnsi="Times New Roman" w:cs="Times New Roman"/>
          <w:sz w:val="24"/>
          <w:szCs w:val="24"/>
          <w:lang w:val="sr-Cyrl-RS"/>
        </w:rPr>
        <w:t xml:space="preserve"> и организација цивилног друштва, </w:t>
      </w:r>
      <w:r>
        <w:rPr>
          <w:rFonts w:ascii="Times New Roman" w:hAnsi="Times New Roman" w:cs="Times New Roman"/>
          <w:sz w:val="24"/>
          <w:szCs w:val="24"/>
          <w:lang w:val="sr-Cyrl-RS"/>
        </w:rPr>
        <w:t xml:space="preserve"> док су у посебне стручне групе укључени и представници </w:t>
      </w:r>
      <w:r w:rsidR="00AA497A">
        <w:rPr>
          <w:rFonts w:ascii="Times New Roman" w:hAnsi="Times New Roman" w:cs="Times New Roman"/>
          <w:sz w:val="24"/>
          <w:szCs w:val="24"/>
          <w:lang w:val="sr-Cyrl-RS"/>
        </w:rPr>
        <w:t>регионалних развојних агенција</w:t>
      </w:r>
      <w:r w:rsidR="00AA497A">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lang w:val="sr-Cyrl-RS"/>
        </w:rPr>
        <w:t xml:space="preserve">привреде, организација цивилног друштва, удружења и академске заједнице. То подразумева и јасне процедуре за избор представника заинтересованих страна, као и извесно осигуравање њиховог доприноса изради Нацрта плана развоја. С обзиром да је успостављена одговорност за организовање рада радних тела, то је управљање процесом јасно прописано. Такође, одговорност за организовање рада радних тела, преузимају релевантне институције и с тим у вези, трошкови припреме Нацрта </w:t>
      </w:r>
      <w:r>
        <w:rPr>
          <w:rFonts w:ascii="Times New Roman" w:hAnsi="Times New Roman" w:cs="Times New Roman"/>
          <w:color w:val="000000"/>
          <w:sz w:val="24"/>
          <w:szCs w:val="24"/>
          <w:lang w:val="sr-Cyrl-RS"/>
        </w:rPr>
        <w:lastRenderedPageBreak/>
        <w:t xml:space="preserve">плана развоја се расподељују на више институција, које у оквиру својих буџетских лимита могу да обезбеде и трошкове за рад тела за које су задужене. Једини критеријум према којем је ова опција неповољније од друге две, односи се на дуже време које је потребно за успостављање раних тела, с обзиром да је потребно спровести процедуре за предлагање представника заинтересованих страна, као и доношења одлука Владе о формирању свих радних тела. </w:t>
      </w:r>
    </w:p>
    <w:p w14:paraId="6E66EA7A" w14:textId="77777777" w:rsidR="00BF2565" w:rsidRPr="00DC547E" w:rsidRDefault="00BF2565" w:rsidP="009B5615">
      <w:pPr>
        <w:spacing w:after="150"/>
        <w:jc w:val="both"/>
        <w:rPr>
          <w:rFonts w:ascii="Times New Roman" w:hAnsi="Times New Roman" w:cs="Times New Roman"/>
          <w:sz w:val="24"/>
          <w:szCs w:val="24"/>
          <w:lang w:val="sr-Cyrl-RS"/>
        </w:rPr>
      </w:pPr>
    </w:p>
    <w:p w14:paraId="2E5140F8" w14:textId="6C894212" w:rsidR="00766DB7" w:rsidRPr="00766DB7" w:rsidRDefault="00766DB7" w:rsidP="007E6D76">
      <w:pPr>
        <w:pStyle w:val="ListParagraph"/>
        <w:numPr>
          <w:ilvl w:val="0"/>
          <w:numId w:val="11"/>
        </w:numPr>
        <w:spacing w:after="160" w:line="256" w:lineRule="auto"/>
        <w:jc w:val="both"/>
        <w:rPr>
          <w:rFonts w:ascii="Times New Roman" w:hAnsi="Times New Roman" w:cs="Times New Roman"/>
          <w:b/>
          <w:bCs/>
          <w:sz w:val="24"/>
          <w:szCs w:val="24"/>
          <w:lang w:val="sr-Cyrl-RS"/>
        </w:rPr>
      </w:pPr>
      <w:r w:rsidRPr="00766DB7">
        <w:rPr>
          <w:rFonts w:ascii="Times New Roman" w:hAnsi="Times New Roman" w:cs="Times New Roman"/>
          <w:b/>
          <w:bCs/>
          <w:sz w:val="24"/>
          <w:szCs w:val="24"/>
          <w:lang w:val="sr-Latn-RS"/>
        </w:rPr>
        <w:t>A</w:t>
      </w:r>
      <w:r w:rsidRPr="00766DB7">
        <w:rPr>
          <w:rFonts w:ascii="Times New Roman" w:hAnsi="Times New Roman" w:cs="Times New Roman"/>
          <w:b/>
          <w:bCs/>
          <w:sz w:val="24"/>
          <w:szCs w:val="24"/>
          <w:lang w:val="sr-Cyrl-RS"/>
        </w:rPr>
        <w:t>нализа финансијских ефеката Предлог</w:t>
      </w:r>
      <w:r w:rsidR="0045521A">
        <w:rPr>
          <w:rFonts w:ascii="Times New Roman" w:hAnsi="Times New Roman" w:cs="Times New Roman"/>
          <w:b/>
          <w:bCs/>
          <w:sz w:val="24"/>
          <w:szCs w:val="24"/>
          <w:lang w:val="sr-Cyrl-RS"/>
        </w:rPr>
        <w:t>а</w:t>
      </w:r>
      <w:r w:rsidRPr="00766DB7">
        <w:rPr>
          <w:rFonts w:ascii="Times New Roman" w:hAnsi="Times New Roman" w:cs="Times New Roman"/>
          <w:b/>
          <w:bCs/>
          <w:sz w:val="24"/>
          <w:szCs w:val="24"/>
          <w:lang w:val="sr-Cyrl-RS"/>
        </w:rPr>
        <w:t xml:space="preserve"> уредбе о поступку припреме Нацрта плана развоја Републике Србије</w:t>
      </w:r>
    </w:p>
    <w:p w14:paraId="6E2B5522" w14:textId="45750BAE" w:rsidR="00766DB7" w:rsidRPr="00E41B1D" w:rsidRDefault="00D329C5" w:rsidP="00E41B1D">
      <w:pPr>
        <w:spacing w:after="15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Решења изабране опције у Предлогу уредбе не повлаче са собом ефекте на јавне пр</w:t>
      </w:r>
      <w:r w:rsidR="00A21315">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ходе и расходе на средњем и дугом року, првенствено из разлога </w:t>
      </w:r>
      <w:r w:rsidR="00C1789B">
        <w:rPr>
          <w:rFonts w:ascii="Times New Roman" w:hAnsi="Times New Roman" w:cs="Times New Roman"/>
          <w:sz w:val="24"/>
          <w:szCs w:val="24"/>
          <w:lang w:val="sr-Cyrl-RS"/>
        </w:rPr>
        <w:t xml:space="preserve">што се наведена решења односе на успостављање јединственог </w:t>
      </w:r>
      <w:r w:rsidR="00C1789B" w:rsidRPr="00C1789B">
        <w:rPr>
          <w:rFonts w:ascii="Times New Roman" w:hAnsi="Times New Roman" w:cs="Times New Roman"/>
          <w:sz w:val="24"/>
          <w:szCs w:val="24"/>
          <w:lang w:val="sr-Cyrl-RS"/>
        </w:rPr>
        <w:t>институционалног оквира за израду Нацрта плана развоја</w:t>
      </w:r>
      <w:r w:rsidR="00C1789B">
        <w:rPr>
          <w:rFonts w:ascii="Times New Roman" w:hAnsi="Times New Roman" w:cs="Times New Roman"/>
          <w:sz w:val="24"/>
          <w:szCs w:val="24"/>
          <w:lang w:val="sr-Cyrl-RS"/>
        </w:rPr>
        <w:t xml:space="preserve"> Републике Србије, </w:t>
      </w:r>
      <w:r w:rsidR="00D82BA4">
        <w:rPr>
          <w:rFonts w:ascii="Times New Roman" w:hAnsi="Times New Roman" w:cs="Times New Roman"/>
          <w:sz w:val="24"/>
          <w:szCs w:val="24"/>
          <w:lang w:val="sr-Cyrl-RS"/>
        </w:rPr>
        <w:t xml:space="preserve">који подразумева прецизно дефинисане улога и задатака свих актера који учествују у изради Плана развоја Републике Србије. </w:t>
      </w:r>
      <w:r w:rsidR="00A21315">
        <w:rPr>
          <w:rFonts w:ascii="Times New Roman" w:hAnsi="Times New Roman" w:cs="Times New Roman"/>
          <w:sz w:val="24"/>
          <w:szCs w:val="24"/>
          <w:lang w:val="sr-Cyrl-RS"/>
        </w:rPr>
        <w:t>Изабрана опција, такође</w:t>
      </w:r>
      <w:r w:rsidR="00B128A5">
        <w:rPr>
          <w:rFonts w:ascii="Times New Roman" w:hAnsi="Times New Roman" w:cs="Times New Roman"/>
          <w:sz w:val="24"/>
          <w:szCs w:val="24"/>
          <w:lang w:val="sr-Cyrl-RS"/>
        </w:rPr>
        <w:t>,</w:t>
      </w:r>
      <w:r w:rsidR="00A21315">
        <w:rPr>
          <w:rFonts w:ascii="Times New Roman" w:hAnsi="Times New Roman" w:cs="Times New Roman"/>
          <w:sz w:val="24"/>
          <w:szCs w:val="24"/>
          <w:lang w:val="sr-Cyrl-RS"/>
        </w:rPr>
        <w:t xml:space="preserve"> не повлачи са собом додатна финансијска средства из буџета Републике Србије јер се предложени задаци и улоге поклапају са задацима и улогама које службеници (који учествују у изради Плана развоја), имају у опису својих радних места, </w:t>
      </w:r>
      <w:r w:rsidR="00B128A5">
        <w:rPr>
          <w:rFonts w:ascii="Times New Roman" w:hAnsi="Times New Roman" w:cs="Times New Roman"/>
          <w:sz w:val="24"/>
          <w:szCs w:val="24"/>
          <w:lang w:val="sr-Cyrl-RS"/>
        </w:rPr>
        <w:t xml:space="preserve">те ће у склопу својих редовних активности, </w:t>
      </w:r>
      <w:r w:rsidR="00B128A5" w:rsidRPr="00B128A5">
        <w:rPr>
          <w:rFonts w:ascii="Times New Roman" w:eastAsia="Calibri" w:hAnsi="Times New Roman" w:cs="Times New Roman"/>
          <w:color w:val="000000"/>
          <w:sz w:val="24"/>
          <w:szCs w:val="24"/>
          <w:lang w:val="sr-Cyrl-RS"/>
        </w:rPr>
        <w:t>учествовати у обезбеђивању података и/или изради прилога за План развоја или учествовати у раду радних група</w:t>
      </w:r>
      <w:r w:rsidR="00B128A5">
        <w:rPr>
          <w:rFonts w:ascii="Times New Roman" w:eastAsia="Calibri" w:hAnsi="Times New Roman" w:cs="Times New Roman"/>
          <w:color w:val="000000"/>
          <w:sz w:val="24"/>
          <w:szCs w:val="24"/>
          <w:lang w:val="sr-Cyrl-RS"/>
        </w:rPr>
        <w:t xml:space="preserve">. </w:t>
      </w:r>
      <w:r w:rsidR="00B128A5" w:rsidRPr="00B128A5">
        <w:rPr>
          <w:rFonts w:ascii="Times New Roman" w:hAnsi="Times New Roman" w:cs="Times New Roman"/>
          <w:sz w:val="24"/>
          <w:szCs w:val="24"/>
          <w:lang w:val="sr-Cyrl-RS"/>
        </w:rPr>
        <w:t xml:space="preserve">Решења изабране опције у Предлогу уредбе </w:t>
      </w:r>
      <w:r w:rsidR="00D82BA4" w:rsidRPr="00B128A5">
        <w:rPr>
          <w:rFonts w:ascii="Times New Roman" w:eastAsia="Calibri" w:hAnsi="Times New Roman" w:cs="Times New Roman"/>
          <w:color w:val="000000"/>
          <w:sz w:val="24"/>
          <w:szCs w:val="24"/>
          <w:lang w:val="sr-Cyrl-RS"/>
        </w:rPr>
        <w:t xml:space="preserve">неће имати ефекта на међународне финансијске обавезе Републике Србије, јер се не планира задуживање </w:t>
      </w:r>
      <w:r w:rsidR="00B128A5" w:rsidRPr="00B128A5">
        <w:rPr>
          <w:rFonts w:ascii="Times New Roman" w:eastAsia="Calibri" w:hAnsi="Times New Roman" w:cs="Times New Roman"/>
          <w:color w:val="000000"/>
          <w:sz w:val="24"/>
          <w:szCs w:val="24"/>
          <w:lang w:val="sr-Cyrl-RS"/>
        </w:rPr>
        <w:t xml:space="preserve">Републике Србије </w:t>
      </w:r>
      <w:r w:rsidR="00D82BA4" w:rsidRPr="00B128A5">
        <w:rPr>
          <w:rFonts w:ascii="Times New Roman" w:eastAsia="Calibri" w:hAnsi="Times New Roman" w:cs="Times New Roman"/>
          <w:color w:val="000000"/>
          <w:sz w:val="24"/>
          <w:szCs w:val="24"/>
          <w:lang w:val="sr-Cyrl-RS"/>
        </w:rPr>
        <w:t xml:space="preserve">за </w:t>
      </w:r>
      <w:r w:rsidR="00B128A5" w:rsidRPr="00B128A5">
        <w:rPr>
          <w:rFonts w:ascii="Times New Roman" w:eastAsia="Calibri" w:hAnsi="Times New Roman" w:cs="Times New Roman"/>
          <w:color w:val="000000"/>
          <w:sz w:val="24"/>
          <w:szCs w:val="24"/>
          <w:lang w:val="sr-Cyrl-RS"/>
        </w:rPr>
        <w:t>реализацију предложених решења.</w:t>
      </w:r>
      <w:r w:rsidR="0045521A">
        <w:rPr>
          <w:rFonts w:ascii="Times New Roman" w:eastAsia="Calibri" w:hAnsi="Times New Roman" w:cs="Times New Roman"/>
          <w:color w:val="000000"/>
          <w:sz w:val="24"/>
          <w:szCs w:val="24"/>
          <w:lang w:val="sr-Cyrl-RS"/>
        </w:rPr>
        <w:t xml:space="preserve"> Такође, реализација предложене опције не утиче на </w:t>
      </w:r>
      <w:r w:rsidR="006B43E3">
        <w:rPr>
          <w:rFonts w:ascii="Times New Roman" w:eastAsia="Calibri" w:hAnsi="Times New Roman" w:cs="Times New Roman"/>
          <w:color w:val="000000"/>
          <w:sz w:val="24"/>
          <w:szCs w:val="24"/>
          <w:lang w:val="sr-Cyrl-RS"/>
        </w:rPr>
        <w:t>р</w:t>
      </w:r>
      <w:r w:rsidR="0045521A">
        <w:rPr>
          <w:rFonts w:ascii="Times New Roman" w:eastAsia="Calibri" w:hAnsi="Times New Roman" w:cs="Times New Roman"/>
          <w:color w:val="000000"/>
          <w:sz w:val="24"/>
          <w:szCs w:val="24"/>
          <w:lang w:val="sr-Cyrl-RS"/>
        </w:rPr>
        <w:t>асходе других институција.</w:t>
      </w:r>
    </w:p>
    <w:p w14:paraId="07EB83CC" w14:textId="4BBB53C3" w:rsidR="0045521A" w:rsidRPr="00766DB7" w:rsidRDefault="00766DB7" w:rsidP="0045521A">
      <w:pPr>
        <w:pStyle w:val="ListParagraph"/>
        <w:numPr>
          <w:ilvl w:val="0"/>
          <w:numId w:val="11"/>
        </w:numPr>
        <w:spacing w:after="160" w:line="256" w:lineRule="auto"/>
        <w:jc w:val="both"/>
        <w:rPr>
          <w:rFonts w:ascii="Times New Roman" w:hAnsi="Times New Roman" w:cs="Times New Roman"/>
          <w:b/>
          <w:bCs/>
          <w:sz w:val="24"/>
          <w:szCs w:val="24"/>
          <w:lang w:val="sr-Cyrl-RS"/>
        </w:rPr>
      </w:pPr>
      <w:r w:rsidRPr="0045521A">
        <w:rPr>
          <w:rFonts w:ascii="Times New Roman" w:hAnsi="Times New Roman" w:cs="Times New Roman"/>
          <w:b/>
          <w:bCs/>
          <w:sz w:val="24"/>
          <w:szCs w:val="24"/>
          <w:lang w:val="sr-Latn-RS"/>
        </w:rPr>
        <w:t>A</w:t>
      </w:r>
      <w:r w:rsidRPr="0045521A">
        <w:rPr>
          <w:rFonts w:ascii="Times New Roman" w:hAnsi="Times New Roman" w:cs="Times New Roman"/>
          <w:b/>
          <w:bCs/>
          <w:sz w:val="24"/>
          <w:szCs w:val="24"/>
          <w:lang w:val="sr-Cyrl-RS"/>
        </w:rPr>
        <w:t xml:space="preserve">нализа економских ефеката </w:t>
      </w:r>
      <w:r w:rsidR="0045521A" w:rsidRPr="0045521A">
        <w:rPr>
          <w:rFonts w:ascii="Times New Roman" w:hAnsi="Times New Roman" w:cs="Times New Roman"/>
          <w:b/>
          <w:bCs/>
          <w:sz w:val="24"/>
          <w:szCs w:val="24"/>
          <w:lang w:val="sr-Cyrl-RS"/>
        </w:rPr>
        <w:t>Предлога</w:t>
      </w:r>
      <w:r w:rsidR="0045521A" w:rsidRPr="00766DB7">
        <w:rPr>
          <w:rFonts w:ascii="Times New Roman" w:hAnsi="Times New Roman" w:cs="Times New Roman"/>
          <w:b/>
          <w:bCs/>
          <w:sz w:val="24"/>
          <w:szCs w:val="24"/>
          <w:lang w:val="sr-Cyrl-RS"/>
        </w:rPr>
        <w:t xml:space="preserve"> уредбе о поступку припреме Нацрта плана развоја Републике Србије</w:t>
      </w:r>
    </w:p>
    <w:p w14:paraId="04ACA30E" w14:textId="4DC0DB89" w:rsidR="0045521A" w:rsidRDefault="0045521A" w:rsidP="0045521A">
      <w:pPr>
        <w:pStyle w:val="ListParagraph"/>
        <w:spacing w:before="120" w:after="120" w:line="240" w:lineRule="auto"/>
        <w:ind w:left="426"/>
        <w:jc w:val="both"/>
        <w:rPr>
          <w:rFonts w:eastAsia="Calibri"/>
          <w:b/>
          <w:bCs/>
          <w:color w:val="000000"/>
          <w:lang w:val="sr-Cyrl-RS"/>
        </w:rPr>
      </w:pPr>
    </w:p>
    <w:p w14:paraId="3563528A" w14:textId="690B3135" w:rsidR="00707429" w:rsidRPr="00DC547E" w:rsidRDefault="00771376" w:rsidP="00DC547E">
      <w:pPr>
        <w:spacing w:after="0" w:line="240" w:lineRule="auto"/>
        <w:ind w:firstLine="720"/>
        <w:jc w:val="both"/>
        <w:rPr>
          <w:rFonts w:ascii="Times New Roman" w:eastAsia="Calibri" w:hAnsi="Times New Roman" w:cs="Times New Roman"/>
          <w:color w:val="000000"/>
          <w:sz w:val="24"/>
          <w:szCs w:val="24"/>
          <w:lang w:val="sr-Cyrl-RS"/>
        </w:rPr>
      </w:pPr>
      <w:r w:rsidRPr="00DD0924">
        <w:rPr>
          <w:rFonts w:ascii="Times New Roman" w:hAnsi="Times New Roman" w:cs="Times New Roman"/>
          <w:sz w:val="24"/>
          <w:szCs w:val="24"/>
          <w:lang w:val="sr-Cyrl-RS"/>
        </w:rPr>
        <w:t>Решења изабране опције у Предлогу уредбе на</w:t>
      </w:r>
      <w:r w:rsidR="00DD0924" w:rsidRPr="00DD0924">
        <w:rPr>
          <w:rFonts w:ascii="Times New Roman" w:hAnsi="Times New Roman" w:cs="Times New Roman"/>
          <w:sz w:val="24"/>
          <w:szCs w:val="24"/>
          <w:lang w:val="sr-Cyrl-RS"/>
        </w:rPr>
        <w:t xml:space="preserve"> </w:t>
      </w:r>
      <w:r w:rsidR="00DD0924">
        <w:rPr>
          <w:rFonts w:ascii="Times New Roman" w:hAnsi="Times New Roman" w:cs="Times New Roman"/>
          <w:sz w:val="24"/>
          <w:szCs w:val="24"/>
          <w:lang w:val="sr-Cyrl-RS"/>
        </w:rPr>
        <w:t>посре</w:t>
      </w:r>
      <w:r w:rsidR="00707429">
        <w:rPr>
          <w:rFonts w:ascii="Times New Roman" w:hAnsi="Times New Roman" w:cs="Times New Roman"/>
          <w:sz w:val="24"/>
          <w:szCs w:val="24"/>
          <w:lang w:val="sr-Cyrl-RS"/>
        </w:rPr>
        <w:t xml:space="preserve">дан начин имају позитиван утицај на пословно окружење који се огледа у чињеници да су поменута решења полазна основа за израду Плана развоја којим ће бити </w:t>
      </w:r>
      <w:r w:rsidR="00DD0924" w:rsidRPr="00DD0924">
        <w:rPr>
          <w:rFonts w:ascii="Times New Roman" w:eastAsia="Calibri" w:hAnsi="Times New Roman" w:cs="Times New Roman"/>
          <w:color w:val="000000"/>
          <w:sz w:val="24"/>
          <w:szCs w:val="24"/>
          <w:lang w:val="sr-Cyrl-RS"/>
        </w:rPr>
        <w:t>дефинисани оквири и будући правци економског развоја што ће посредно омогућити унапређење координације политика у области привредног и индустријског развоја</w:t>
      </w:r>
      <w:r w:rsidR="00707429">
        <w:rPr>
          <w:rFonts w:ascii="Times New Roman" w:eastAsia="Calibri" w:hAnsi="Times New Roman" w:cs="Times New Roman"/>
          <w:color w:val="000000"/>
          <w:sz w:val="24"/>
          <w:szCs w:val="24"/>
          <w:lang w:val="sr-Cyrl-RS"/>
        </w:rPr>
        <w:t>, социјалне политике и смањена сиромаштва</w:t>
      </w:r>
      <w:r w:rsidR="00F5400B">
        <w:rPr>
          <w:rFonts w:ascii="Times New Roman" w:eastAsia="Calibri" w:hAnsi="Times New Roman" w:cs="Times New Roman"/>
          <w:color w:val="000000"/>
          <w:sz w:val="24"/>
          <w:szCs w:val="24"/>
          <w:lang w:val="sr-Cyrl-RS"/>
        </w:rPr>
        <w:t xml:space="preserve">. </w:t>
      </w:r>
      <w:r w:rsidR="00DD0924" w:rsidRPr="00DD0924">
        <w:rPr>
          <w:rFonts w:ascii="Times New Roman" w:eastAsia="Calibri" w:hAnsi="Times New Roman" w:cs="Times New Roman"/>
          <w:color w:val="000000"/>
          <w:sz w:val="24"/>
          <w:szCs w:val="24"/>
          <w:lang w:val="sr-Cyrl-RS"/>
        </w:rPr>
        <w:t>На тај начин</w:t>
      </w:r>
      <w:r w:rsidR="00F5400B">
        <w:rPr>
          <w:rFonts w:ascii="Times New Roman" w:eastAsia="Calibri" w:hAnsi="Times New Roman" w:cs="Times New Roman"/>
          <w:color w:val="000000"/>
          <w:sz w:val="24"/>
          <w:szCs w:val="24"/>
          <w:lang w:val="sr-Cyrl-RS"/>
        </w:rPr>
        <w:t>,</w:t>
      </w:r>
      <w:r w:rsidR="00DD0924" w:rsidRPr="00DD0924">
        <w:rPr>
          <w:rFonts w:ascii="Times New Roman" w:eastAsia="Calibri" w:hAnsi="Times New Roman" w:cs="Times New Roman"/>
          <w:color w:val="000000"/>
          <w:sz w:val="24"/>
          <w:szCs w:val="24"/>
          <w:lang w:val="sr-Cyrl-RS"/>
        </w:rPr>
        <w:t xml:space="preserve"> План развоја ће допринети позитивном утицају на пословно окружење за развој привредних субјеката, ефикаснијег коришћења потенцијала домаће привреде и </w:t>
      </w:r>
      <w:r w:rsidR="00DD0924" w:rsidRPr="00707429">
        <w:rPr>
          <w:rFonts w:ascii="Times New Roman" w:eastAsia="Calibri" w:hAnsi="Times New Roman" w:cs="Times New Roman"/>
          <w:color w:val="000000"/>
          <w:sz w:val="24"/>
          <w:szCs w:val="24"/>
          <w:lang w:val="sr-Cyrl-RS"/>
        </w:rPr>
        <w:t>унапређењу њихове конкурентности и позиције на домаћем и иностраном тржишту</w:t>
      </w:r>
      <w:r w:rsidR="00707429" w:rsidRPr="00707429">
        <w:rPr>
          <w:rFonts w:ascii="Times New Roman" w:eastAsia="Calibri" w:hAnsi="Times New Roman" w:cs="Times New Roman"/>
          <w:color w:val="000000"/>
          <w:sz w:val="24"/>
          <w:szCs w:val="24"/>
          <w:lang w:val="sr-Cyrl-RS"/>
        </w:rPr>
        <w:t xml:space="preserve">, </w:t>
      </w:r>
      <w:r w:rsidR="00DD0924" w:rsidRPr="00707429">
        <w:rPr>
          <w:rFonts w:ascii="Times New Roman" w:eastAsia="Calibri" w:hAnsi="Times New Roman" w:cs="Times New Roman"/>
          <w:color w:val="000000"/>
          <w:sz w:val="24"/>
          <w:szCs w:val="24"/>
          <w:lang w:val="sr-Cyrl-RS"/>
        </w:rPr>
        <w:t>као и међународним ланцима вредности.</w:t>
      </w:r>
      <w:r w:rsidR="00DD0924" w:rsidRPr="00707429">
        <w:rPr>
          <w:rFonts w:ascii="Times New Roman" w:hAnsi="Times New Roman" w:cs="Times New Roman"/>
          <w:sz w:val="24"/>
          <w:szCs w:val="24"/>
          <w:lang w:val="sr-Cyrl-RS"/>
        </w:rPr>
        <w:t xml:space="preserve"> </w:t>
      </w:r>
      <w:r w:rsidR="00707429" w:rsidRPr="00707429">
        <w:rPr>
          <w:rFonts w:ascii="Times New Roman" w:hAnsi="Times New Roman" w:cs="Times New Roman"/>
          <w:sz w:val="24"/>
          <w:szCs w:val="24"/>
          <w:lang w:val="sr-Cyrl-RS"/>
        </w:rPr>
        <w:t xml:space="preserve">Сходно наведеном, позитиван утицај се очекује и у погледу </w:t>
      </w:r>
      <w:r w:rsidR="00707429" w:rsidRPr="00707429">
        <w:rPr>
          <w:rFonts w:ascii="Times New Roman" w:eastAsia="Calibri" w:hAnsi="Times New Roman" w:cs="Times New Roman"/>
          <w:color w:val="000000"/>
          <w:sz w:val="24"/>
          <w:szCs w:val="24"/>
          <w:lang w:val="sr-Cyrl-RS"/>
        </w:rPr>
        <w:t>повећања броја и продуктивности радних места.</w:t>
      </w:r>
    </w:p>
    <w:p w14:paraId="7BD1B197" w14:textId="77777777" w:rsidR="00BD2AB6" w:rsidRDefault="00BD2AB6" w:rsidP="00BD2AB6">
      <w:pPr>
        <w:spacing w:before="120" w:after="120" w:line="240" w:lineRule="auto"/>
        <w:jc w:val="right"/>
        <w:rPr>
          <w:rFonts w:eastAsia="Calibri"/>
          <w:color w:val="000000"/>
          <w:lang w:val="sr-Cyrl-RS"/>
        </w:rPr>
      </w:pPr>
    </w:p>
    <w:p w14:paraId="2E8918F7" w14:textId="3A5A1699" w:rsidR="00766DB7" w:rsidRPr="005C742D" w:rsidRDefault="00766DB7" w:rsidP="00DF09EF">
      <w:pPr>
        <w:pStyle w:val="ListParagraph"/>
        <w:numPr>
          <w:ilvl w:val="0"/>
          <w:numId w:val="11"/>
        </w:numPr>
        <w:spacing w:after="160" w:line="256" w:lineRule="auto"/>
        <w:jc w:val="both"/>
        <w:rPr>
          <w:rFonts w:ascii="Times New Roman" w:hAnsi="Times New Roman" w:cs="Times New Roman"/>
          <w:b/>
          <w:bCs/>
          <w:sz w:val="24"/>
          <w:szCs w:val="24"/>
          <w:lang w:val="sr-Latn-RS"/>
        </w:rPr>
      </w:pPr>
      <w:r w:rsidRPr="005C742D">
        <w:rPr>
          <w:rFonts w:ascii="Times New Roman" w:hAnsi="Times New Roman" w:cs="Times New Roman"/>
          <w:b/>
          <w:bCs/>
          <w:sz w:val="24"/>
          <w:szCs w:val="24"/>
          <w:lang w:val="sr-Latn-RS"/>
        </w:rPr>
        <w:t>A</w:t>
      </w:r>
      <w:r w:rsidRPr="005C742D">
        <w:rPr>
          <w:rFonts w:ascii="Times New Roman" w:hAnsi="Times New Roman" w:cs="Times New Roman"/>
          <w:b/>
          <w:bCs/>
          <w:sz w:val="24"/>
          <w:szCs w:val="24"/>
          <w:lang w:val="sr-Cyrl-RS"/>
        </w:rPr>
        <w:t xml:space="preserve">нализа ефеката </w:t>
      </w:r>
      <w:r w:rsidR="00F5400B" w:rsidRPr="005C742D">
        <w:rPr>
          <w:rFonts w:ascii="Times New Roman" w:hAnsi="Times New Roman" w:cs="Times New Roman"/>
          <w:b/>
          <w:bCs/>
          <w:sz w:val="24"/>
          <w:szCs w:val="24"/>
          <w:lang w:val="sr-Cyrl-RS"/>
        </w:rPr>
        <w:t>Предлога уредбе о поступку припреме Нацрта плана развоја Републике Србије</w:t>
      </w:r>
      <w:r w:rsidR="00DF09EF" w:rsidRPr="005C742D">
        <w:rPr>
          <w:rFonts w:ascii="Times New Roman" w:hAnsi="Times New Roman" w:cs="Times New Roman"/>
          <w:b/>
          <w:bCs/>
          <w:sz w:val="24"/>
          <w:szCs w:val="24"/>
          <w:lang w:val="sr-Cyrl-RS"/>
        </w:rPr>
        <w:t>, на друштво</w:t>
      </w:r>
    </w:p>
    <w:p w14:paraId="2462638A" w14:textId="653E6105" w:rsidR="00766DB7" w:rsidRPr="00DC547E" w:rsidRDefault="00F5400B" w:rsidP="00DC547E">
      <w:pPr>
        <w:spacing w:before="120" w:after="120" w:line="240" w:lineRule="auto"/>
        <w:ind w:firstLine="720"/>
        <w:jc w:val="both"/>
        <w:rPr>
          <w:rFonts w:ascii="Times New Roman" w:eastAsia="Calibri" w:hAnsi="Times New Roman" w:cs="Times New Roman"/>
          <w:color w:val="000000"/>
          <w:sz w:val="24"/>
          <w:szCs w:val="24"/>
          <w:lang w:val="sr-Cyrl-RS"/>
        </w:rPr>
      </w:pPr>
      <w:r w:rsidRPr="00DF09EF">
        <w:rPr>
          <w:rFonts w:ascii="Times New Roman" w:hAnsi="Times New Roman" w:cs="Times New Roman"/>
          <w:sz w:val="24"/>
          <w:szCs w:val="24"/>
          <w:lang w:val="sr-Cyrl-RS"/>
        </w:rPr>
        <w:t>Решења изабране опције у Предлогу уредбе на посредан начин имају позитиван утицај на</w:t>
      </w:r>
      <w:r w:rsidRPr="00DF09EF">
        <w:rPr>
          <w:rStyle w:val="cf01"/>
          <w:rFonts w:ascii="Times New Roman" w:hAnsi="Times New Roman" w:cs="Times New Roman"/>
          <w:sz w:val="24"/>
          <w:szCs w:val="24"/>
          <w:lang w:val="sr-Cyrl-RS"/>
        </w:rPr>
        <w:t xml:space="preserve"> </w:t>
      </w:r>
      <w:r w:rsidRPr="009B5615">
        <w:rPr>
          <w:rStyle w:val="cf01"/>
          <w:rFonts w:ascii="Times New Roman" w:hAnsi="Times New Roman" w:cs="Times New Roman"/>
          <w:sz w:val="24"/>
          <w:szCs w:val="24"/>
          <w:lang w:val="ru-RU"/>
        </w:rPr>
        <w:t>на животни стандард, образовање, здравствену и социјалну заштиту</w:t>
      </w:r>
      <w:r w:rsidRPr="00DF09EF">
        <w:rPr>
          <w:rStyle w:val="cf01"/>
          <w:rFonts w:ascii="Times New Roman" w:hAnsi="Times New Roman" w:cs="Times New Roman"/>
          <w:sz w:val="24"/>
          <w:szCs w:val="24"/>
          <w:lang w:val="sr-Cyrl-RS"/>
        </w:rPr>
        <w:t xml:space="preserve"> </w:t>
      </w:r>
      <w:r w:rsidRPr="00DF09EF">
        <w:rPr>
          <w:rFonts w:ascii="Times New Roman" w:hAnsi="Times New Roman" w:cs="Times New Roman"/>
          <w:sz w:val="24"/>
          <w:szCs w:val="24"/>
          <w:lang w:val="sr-Cyrl-RS"/>
        </w:rPr>
        <w:t xml:space="preserve">који се огледа </w:t>
      </w:r>
      <w:r w:rsidRPr="00DF09EF">
        <w:rPr>
          <w:rFonts w:ascii="Times New Roman" w:hAnsi="Times New Roman" w:cs="Times New Roman"/>
          <w:sz w:val="24"/>
          <w:szCs w:val="24"/>
          <w:lang w:val="sr-Cyrl-RS"/>
        </w:rPr>
        <w:lastRenderedPageBreak/>
        <w:t xml:space="preserve">у чињеници да су поменута решења полазна основа за израду Плана развоја којим ће бити </w:t>
      </w:r>
      <w:r w:rsidRPr="00DF09EF">
        <w:rPr>
          <w:rFonts w:ascii="Times New Roman" w:eastAsia="Calibri" w:hAnsi="Times New Roman" w:cs="Times New Roman"/>
          <w:color w:val="000000"/>
          <w:sz w:val="24"/>
          <w:szCs w:val="24"/>
          <w:lang w:val="sr-Cyrl-RS"/>
        </w:rPr>
        <w:t>дефинисани оквири и будући правци</w:t>
      </w:r>
      <w:r w:rsidR="00DF09EF" w:rsidRPr="00DF09EF">
        <w:rPr>
          <w:rFonts w:ascii="Times New Roman" w:eastAsia="Calibri" w:hAnsi="Times New Roman" w:cs="Times New Roman"/>
          <w:color w:val="000000"/>
          <w:sz w:val="24"/>
          <w:szCs w:val="24"/>
          <w:lang w:val="sr-Cyrl-RS"/>
        </w:rPr>
        <w:t xml:space="preserve"> развоја. План развоја ће омогућити стварање оквира за координацију и међусекторско усаглашавање планских докумената у области социјалне заштите, здравственог система и система образовања односно унпаређења доступности и приступачности услуга становништву са посебим акцентом на социјално угрожене категорије становништва и друштвене групе које се налазе у стању искључености</w:t>
      </w:r>
      <w:r w:rsidR="006B43E3">
        <w:rPr>
          <w:rFonts w:ascii="Times New Roman" w:eastAsia="Calibri" w:hAnsi="Times New Roman" w:cs="Times New Roman"/>
          <w:color w:val="000000"/>
          <w:sz w:val="24"/>
          <w:szCs w:val="24"/>
          <w:lang w:val="sr-Cyrl-RS"/>
        </w:rPr>
        <w:t>.</w:t>
      </w:r>
    </w:p>
    <w:p w14:paraId="47264B4F" w14:textId="10833B95" w:rsidR="00DF09EF" w:rsidRPr="005C742D" w:rsidRDefault="00766DB7" w:rsidP="00DF09EF">
      <w:pPr>
        <w:pStyle w:val="ListParagraph"/>
        <w:numPr>
          <w:ilvl w:val="0"/>
          <w:numId w:val="11"/>
        </w:numPr>
        <w:spacing w:before="120" w:after="120" w:line="240" w:lineRule="auto"/>
        <w:rPr>
          <w:rFonts w:eastAsia="Calibri"/>
          <w:b/>
          <w:bCs/>
          <w:color w:val="000000"/>
          <w:sz w:val="24"/>
          <w:szCs w:val="24"/>
          <w:lang w:val="sr-Cyrl-RS"/>
        </w:rPr>
      </w:pPr>
      <w:r w:rsidRPr="00193ED9">
        <w:rPr>
          <w:rFonts w:ascii="Times New Roman" w:eastAsia="Times New Roman" w:hAnsi="Times New Roman" w:cs="Times New Roman"/>
          <w:b/>
          <w:bCs/>
          <w:color w:val="000000"/>
          <w:sz w:val="24"/>
          <w:szCs w:val="24"/>
          <w:lang w:val="sr-Cyrl-RS" w:eastAsia="sr-Latn-CS"/>
        </w:rPr>
        <w:t xml:space="preserve">Анализа  ефеката </w:t>
      </w:r>
      <w:r w:rsidR="00DF09EF" w:rsidRPr="00193ED9">
        <w:rPr>
          <w:rFonts w:ascii="Times New Roman" w:hAnsi="Times New Roman" w:cs="Times New Roman"/>
          <w:b/>
          <w:bCs/>
          <w:sz w:val="24"/>
          <w:szCs w:val="24"/>
          <w:lang w:val="sr-Cyrl-RS"/>
        </w:rPr>
        <w:t>Предлога уредбе о поступку припреме Нацрта плана развоја Републике Србије, на животну средину</w:t>
      </w:r>
    </w:p>
    <w:p w14:paraId="2214C128" w14:textId="3F5AA246" w:rsidR="00766DB7" w:rsidRPr="00DC547E" w:rsidRDefault="00DF09EF" w:rsidP="00DC547E">
      <w:pPr>
        <w:spacing w:before="120" w:after="120" w:line="240" w:lineRule="auto"/>
        <w:ind w:firstLine="720"/>
        <w:jc w:val="both"/>
        <w:rPr>
          <w:rFonts w:eastAsia="Calibri"/>
          <w:lang w:val="sr-Cyrl-RS"/>
        </w:rPr>
      </w:pPr>
      <w:r w:rsidRPr="00DF09EF">
        <w:rPr>
          <w:rFonts w:ascii="Times New Roman" w:hAnsi="Times New Roman" w:cs="Times New Roman"/>
          <w:sz w:val="24"/>
          <w:szCs w:val="24"/>
          <w:lang w:val="sr-Cyrl-RS"/>
        </w:rPr>
        <w:t xml:space="preserve">Решења изабране опције у Предлогу уредбе на посредан начин имају позитиван утицај </w:t>
      </w:r>
      <w:r w:rsidRPr="009B5615">
        <w:rPr>
          <w:rStyle w:val="cf01"/>
          <w:rFonts w:ascii="Times New Roman" w:hAnsi="Times New Roman" w:cs="Times New Roman"/>
          <w:sz w:val="24"/>
          <w:szCs w:val="24"/>
          <w:lang w:val="ru-RU"/>
        </w:rPr>
        <w:t xml:space="preserve">на </w:t>
      </w:r>
      <w:r w:rsidRPr="00DF09EF">
        <w:rPr>
          <w:rStyle w:val="cf01"/>
          <w:rFonts w:ascii="Times New Roman" w:hAnsi="Times New Roman" w:cs="Times New Roman"/>
          <w:sz w:val="24"/>
          <w:szCs w:val="24"/>
          <w:lang w:val="sr-Cyrl-RS"/>
        </w:rPr>
        <w:t xml:space="preserve">животну средину </w:t>
      </w:r>
      <w:r w:rsidRPr="00DF09EF">
        <w:rPr>
          <w:rFonts w:ascii="Times New Roman" w:hAnsi="Times New Roman" w:cs="Times New Roman"/>
          <w:sz w:val="24"/>
          <w:szCs w:val="24"/>
          <w:lang w:val="sr-Cyrl-RS"/>
        </w:rPr>
        <w:t xml:space="preserve">који се огледа у чињеници да су поменута решења, полазна основа за израду Плана развоја којим ће бити </w:t>
      </w:r>
      <w:r w:rsidRPr="00DF09EF">
        <w:rPr>
          <w:rFonts w:ascii="Times New Roman" w:eastAsia="Calibri" w:hAnsi="Times New Roman" w:cs="Times New Roman"/>
          <w:color w:val="000000"/>
          <w:sz w:val="24"/>
          <w:szCs w:val="24"/>
          <w:lang w:val="sr-Cyrl-RS"/>
        </w:rPr>
        <w:t>дефинисани оквири и будући правци развоја у области животне средине.</w:t>
      </w:r>
      <w:r w:rsidRPr="00DF09EF">
        <w:rPr>
          <w:rStyle w:val="cf01"/>
          <w:rFonts w:ascii="Times New Roman" w:hAnsi="Times New Roman" w:cs="Times New Roman"/>
          <w:sz w:val="24"/>
          <w:szCs w:val="24"/>
          <w:lang w:val="sr-Cyrl-RS"/>
        </w:rPr>
        <w:t xml:space="preserve"> </w:t>
      </w:r>
      <w:r w:rsidR="002E43B0">
        <w:rPr>
          <w:rFonts w:ascii="Times New Roman" w:eastAsia="Calibri" w:hAnsi="Times New Roman" w:cs="Times New Roman"/>
          <w:color w:val="000000"/>
          <w:sz w:val="24"/>
          <w:szCs w:val="24"/>
          <w:lang w:val="sr-Cyrl-RS"/>
        </w:rPr>
        <w:t>Наиме,</w:t>
      </w:r>
      <w:r w:rsidRPr="00DF09EF">
        <w:rPr>
          <w:rFonts w:ascii="Times New Roman" w:eastAsia="Calibri" w:hAnsi="Times New Roman" w:cs="Times New Roman"/>
          <w:color w:val="000000"/>
          <w:sz w:val="24"/>
          <w:szCs w:val="24"/>
          <w:lang w:val="sr-Cyrl-RS"/>
        </w:rPr>
        <w:t xml:space="preserve"> План развоја као хијерархијски највиши плански документ Републике Србије дефинисаће правце развоја у области заштите животне средине и заштите природе и тиме допринети координирању и усклађивању планских докумената на нижем хијерархијском нивоу који заједничким деловањем треба да допринесу смањењу негативних ефеката на животну средину, унапређењу стања и квалитета животне средине као и здравља људи.</w:t>
      </w:r>
      <w:r w:rsidR="002E43B0">
        <w:rPr>
          <w:rFonts w:ascii="Times New Roman" w:eastAsia="Calibri" w:hAnsi="Times New Roman" w:cs="Times New Roman"/>
          <w:color w:val="000000"/>
          <w:sz w:val="24"/>
          <w:szCs w:val="24"/>
          <w:lang w:val="sr-Cyrl-RS"/>
        </w:rPr>
        <w:t xml:space="preserve"> </w:t>
      </w:r>
      <w:r w:rsidR="002E43B0" w:rsidRPr="002E43B0">
        <w:rPr>
          <w:rFonts w:ascii="Times New Roman" w:eastAsia="Calibri" w:hAnsi="Times New Roman" w:cs="Times New Roman"/>
          <w:sz w:val="24"/>
          <w:szCs w:val="24"/>
          <w:lang w:val="sr-Cyrl-RS"/>
        </w:rPr>
        <w:t>Такође, План развоја ће омогућити усаглашавање и координацију планских докумената у области заштите животне средине и природних ресурса, шумарства, водопривреде, пољопривреде, енергетике, саобраћаја и просторног планирања, укључујући и области биодиверитета, коришћење екосистема, управљање шумама, на свим нивоима.</w:t>
      </w:r>
      <w:r w:rsidR="002E43B0">
        <w:rPr>
          <w:rFonts w:eastAsia="Calibri"/>
          <w:lang w:val="sr-Cyrl-RS"/>
        </w:rPr>
        <w:t xml:space="preserve"> </w:t>
      </w:r>
    </w:p>
    <w:p w14:paraId="2801152A" w14:textId="77777777" w:rsidR="00766DB7" w:rsidRDefault="00766DB7" w:rsidP="00766DB7">
      <w:pPr>
        <w:spacing w:before="120" w:after="120" w:line="240" w:lineRule="auto"/>
        <w:jc w:val="both"/>
        <w:rPr>
          <w:rFonts w:eastAsia="Calibri"/>
          <w:color w:val="000000"/>
          <w:lang w:val="sr-Cyrl-RS"/>
        </w:rPr>
      </w:pPr>
    </w:p>
    <w:p w14:paraId="4F987D05" w14:textId="30A7282E" w:rsidR="00766DB7" w:rsidRPr="00193ED9" w:rsidRDefault="00766DB7" w:rsidP="002E43B0">
      <w:pPr>
        <w:pStyle w:val="ListParagraph"/>
        <w:numPr>
          <w:ilvl w:val="0"/>
          <w:numId w:val="11"/>
        </w:numPr>
        <w:spacing w:before="120" w:after="120" w:line="240" w:lineRule="auto"/>
        <w:jc w:val="both"/>
        <w:rPr>
          <w:rFonts w:eastAsia="Calibri"/>
          <w:b/>
          <w:bCs/>
          <w:color w:val="000000"/>
          <w:lang w:val="sr-Cyrl-RS"/>
        </w:rPr>
      </w:pPr>
      <w:r w:rsidRPr="00193ED9">
        <w:rPr>
          <w:rFonts w:ascii="Times New Roman" w:eastAsia="Times New Roman" w:hAnsi="Times New Roman" w:cs="Times New Roman"/>
          <w:b/>
          <w:bCs/>
          <w:color w:val="000000"/>
          <w:sz w:val="24"/>
          <w:szCs w:val="24"/>
          <w:lang w:val="sr-Cyrl-RS" w:eastAsia="sr-Latn-CS"/>
        </w:rPr>
        <w:t xml:space="preserve">Анализа управљачких ефеката </w:t>
      </w:r>
      <w:r w:rsidR="002E43B0" w:rsidRPr="00193ED9">
        <w:rPr>
          <w:rFonts w:ascii="Times New Roman" w:hAnsi="Times New Roman" w:cs="Times New Roman"/>
          <w:b/>
          <w:bCs/>
          <w:sz w:val="24"/>
          <w:szCs w:val="24"/>
          <w:lang w:val="sr-Cyrl-RS"/>
        </w:rPr>
        <w:t>Предлога уредбе о поступку припреме Нацрта плана развоја Републике Србије</w:t>
      </w:r>
    </w:p>
    <w:p w14:paraId="63304578" w14:textId="2963CE86" w:rsidR="002E43B0" w:rsidRDefault="002E43B0" w:rsidP="00F90BB6">
      <w:pPr>
        <w:spacing w:after="0" w:line="240" w:lineRule="auto"/>
        <w:ind w:firstLine="720"/>
        <w:jc w:val="both"/>
        <w:rPr>
          <w:rFonts w:ascii="Times New Roman" w:hAnsi="Times New Roman" w:cs="Times New Roman"/>
          <w:color w:val="000000" w:themeColor="text1"/>
          <w:sz w:val="24"/>
          <w:szCs w:val="24"/>
          <w:lang w:val="sr-Cyrl-RS"/>
        </w:rPr>
      </w:pPr>
      <w:r w:rsidRPr="00DF09EF">
        <w:rPr>
          <w:rFonts w:ascii="Times New Roman" w:hAnsi="Times New Roman" w:cs="Times New Roman"/>
          <w:sz w:val="24"/>
          <w:szCs w:val="24"/>
          <w:lang w:val="sr-Cyrl-RS"/>
        </w:rPr>
        <w:t>Решења изабране опције у Предлогу уредбе</w:t>
      </w:r>
      <w:r>
        <w:rPr>
          <w:rFonts w:ascii="Times New Roman" w:hAnsi="Times New Roman" w:cs="Times New Roman"/>
          <w:sz w:val="24"/>
          <w:szCs w:val="24"/>
          <w:lang w:val="sr-Cyrl-RS"/>
        </w:rPr>
        <w:t xml:space="preserve"> усмерене су на успостављање институционалног </w:t>
      </w:r>
      <w:r w:rsidRPr="001C3ED9">
        <w:rPr>
          <w:rFonts w:ascii="Times New Roman" w:hAnsi="Times New Roman" w:cs="Times New Roman"/>
          <w:sz w:val="24"/>
          <w:szCs w:val="24"/>
          <w:lang w:val="sr-Cyrl-RS"/>
        </w:rPr>
        <w:t xml:space="preserve">оквира </w:t>
      </w:r>
      <w:r w:rsidR="001C3ED9" w:rsidRPr="001C3ED9">
        <w:rPr>
          <w:rFonts w:ascii="Times New Roman" w:hAnsi="Times New Roman" w:cs="Times New Roman"/>
          <w:sz w:val="24"/>
          <w:szCs w:val="24"/>
          <w:lang w:val="sr-Cyrl-RS"/>
        </w:rPr>
        <w:t>за израду Нацрта плана развоја</w:t>
      </w:r>
      <w:r w:rsidR="001C3ED9">
        <w:rPr>
          <w:rFonts w:ascii="Times New Roman" w:hAnsi="Times New Roman" w:cs="Times New Roman"/>
          <w:sz w:val="24"/>
          <w:szCs w:val="24"/>
          <w:lang w:val="sr-Cyrl-RS"/>
        </w:rPr>
        <w:t xml:space="preserve"> који подразумева формирање </w:t>
      </w:r>
      <w:r w:rsidRPr="0058610A">
        <w:rPr>
          <w:rFonts w:ascii="Times New Roman" w:hAnsi="Times New Roman" w:cs="Times New Roman"/>
          <w:sz w:val="24"/>
          <w:szCs w:val="24"/>
          <w:lang w:val="sr-Cyrl-RS"/>
        </w:rPr>
        <w:t>Управљачко</w:t>
      </w:r>
      <w:r w:rsidR="001C3ED9">
        <w:rPr>
          <w:rFonts w:ascii="Times New Roman" w:hAnsi="Times New Roman" w:cs="Times New Roman"/>
          <w:sz w:val="24"/>
          <w:szCs w:val="24"/>
          <w:lang w:val="sr-Cyrl-RS"/>
        </w:rPr>
        <w:t>г</w:t>
      </w:r>
      <w:r w:rsidRPr="0058610A">
        <w:rPr>
          <w:rFonts w:ascii="Times New Roman" w:hAnsi="Times New Roman" w:cs="Times New Roman"/>
          <w:sz w:val="24"/>
          <w:szCs w:val="24"/>
          <w:lang w:val="sr-Cyrl-RS"/>
        </w:rPr>
        <w:t xml:space="preserve"> тел</w:t>
      </w:r>
      <w:r w:rsidR="001C3ED9">
        <w:rPr>
          <w:rFonts w:ascii="Times New Roman" w:hAnsi="Times New Roman" w:cs="Times New Roman"/>
          <w:sz w:val="24"/>
          <w:szCs w:val="24"/>
          <w:lang w:val="sr-Cyrl-RS"/>
        </w:rPr>
        <w:t>а</w:t>
      </w:r>
      <w:r w:rsidRPr="0058610A">
        <w:rPr>
          <w:rFonts w:ascii="Times New Roman" w:hAnsi="Times New Roman" w:cs="Times New Roman"/>
          <w:sz w:val="24"/>
          <w:szCs w:val="24"/>
          <w:lang w:val="sr-Cyrl-RS"/>
        </w:rPr>
        <w:t xml:space="preserve"> кој</w:t>
      </w:r>
      <w:r w:rsidR="001C3ED9">
        <w:rPr>
          <w:rFonts w:ascii="Times New Roman" w:hAnsi="Times New Roman" w:cs="Times New Roman"/>
          <w:sz w:val="24"/>
          <w:szCs w:val="24"/>
          <w:lang w:val="sr-Cyrl-RS"/>
        </w:rPr>
        <w:t>и</w:t>
      </w:r>
      <w:r w:rsidRPr="0058610A">
        <w:rPr>
          <w:rFonts w:ascii="Times New Roman" w:hAnsi="Times New Roman" w:cs="Times New Roman"/>
          <w:sz w:val="24"/>
          <w:szCs w:val="24"/>
          <w:lang w:val="sr-Cyrl-RS"/>
        </w:rPr>
        <w:t xml:space="preserve"> има задатак да управља, усмерава и надзире целокупан процес израде Нацрта плана развоја, доноси кључне одлуке, одобрава план развоја, прати спровођење и доноси одлуке о изменама  и допунама Плана развоја. Чине га највиши представници извршне власти (кабинет председника државе, председник Владе, министри, народна банка, највиши представници локалних и регионалних нивоа власти).</w:t>
      </w:r>
      <w:r>
        <w:rPr>
          <w:rFonts w:ascii="Times New Roman" w:hAnsi="Times New Roman" w:cs="Times New Roman"/>
          <w:sz w:val="24"/>
          <w:szCs w:val="24"/>
          <w:lang w:val="sr-Cyrl-RS"/>
        </w:rPr>
        <w:t xml:space="preserve"> Координациони ниво </w:t>
      </w:r>
      <w:r w:rsidRPr="0058610A">
        <w:rPr>
          <w:rFonts w:ascii="Times New Roman" w:hAnsi="Times New Roman" w:cs="Times New Roman"/>
          <w:sz w:val="24"/>
          <w:szCs w:val="24"/>
          <w:lang w:val="sr-Cyrl-RS"/>
        </w:rPr>
        <w:t xml:space="preserve">пружа техничку подршку раду Управљачког тела и омогућава обављање функције Управљачког тела. Израђује инструкције и методолошке смернице за рад радних тела/група које се оснивају у процесу израде Плана развоја и координира процес његове израде Координатор целокупног процеса израде Плана развоја је државни орган надлежан за координацију јавних политика. </w:t>
      </w:r>
      <w:r w:rsidR="00193ED9">
        <w:rPr>
          <w:rFonts w:ascii="Times New Roman" w:hAnsi="Times New Roman" w:cs="Times New Roman"/>
          <w:sz w:val="24"/>
          <w:szCs w:val="24"/>
          <w:lang w:val="sr-Cyrl-RS"/>
        </w:rPr>
        <w:t xml:space="preserve">Ниво стручне подршке (Стручна група) </w:t>
      </w:r>
      <w:r w:rsidRPr="0058610A">
        <w:rPr>
          <w:rFonts w:ascii="Times New Roman" w:hAnsi="Times New Roman" w:cs="Times New Roman"/>
          <w:sz w:val="24"/>
          <w:szCs w:val="24"/>
          <w:lang w:val="sr-Cyrl-RS"/>
        </w:rPr>
        <w:t xml:space="preserve">пружа непосредну подршку раду Управљачког тела са основним задатком да учествује у изради појединих сегмената Плана развоја, као и финалне верзије документа, тако што проверава, унапређује делове Плана развоја које овом телу достављају посебне стручне групе. Чланове </w:t>
      </w:r>
      <w:r w:rsidR="00193ED9">
        <w:rPr>
          <w:rFonts w:ascii="Times New Roman" w:hAnsi="Times New Roman" w:cs="Times New Roman"/>
          <w:sz w:val="24"/>
          <w:szCs w:val="24"/>
          <w:lang w:val="sr-Cyrl-RS"/>
        </w:rPr>
        <w:t xml:space="preserve">Стручне групе </w:t>
      </w:r>
      <w:r w:rsidRPr="0058610A">
        <w:rPr>
          <w:rFonts w:ascii="Times New Roman" w:hAnsi="Times New Roman" w:cs="Times New Roman"/>
          <w:sz w:val="24"/>
          <w:szCs w:val="24"/>
          <w:lang w:val="sr-Cyrl-RS"/>
        </w:rPr>
        <w:t xml:space="preserve">чине представници </w:t>
      </w:r>
      <w:r w:rsidRPr="0058610A">
        <w:rPr>
          <w:rFonts w:ascii="Times New Roman" w:hAnsi="Times New Roman" w:cs="Times New Roman"/>
          <w:color w:val="000000" w:themeColor="text1"/>
          <w:sz w:val="24"/>
          <w:szCs w:val="24"/>
          <w:lang w:val="sr-Cyrl-RS"/>
        </w:rPr>
        <w:t>државних органа, аутономне покрајине, јединица локалне самоуправе</w:t>
      </w:r>
      <w:r w:rsidR="00E41B1D">
        <w:rPr>
          <w:rFonts w:ascii="Times New Roman" w:hAnsi="Times New Roman" w:cs="Times New Roman"/>
          <w:color w:val="000000" w:themeColor="text1"/>
          <w:sz w:val="24"/>
          <w:szCs w:val="24"/>
          <w:lang w:val="sr-Cyrl-RS"/>
        </w:rPr>
        <w:t>,</w:t>
      </w:r>
      <w:r w:rsidR="00E41B1D" w:rsidRPr="00E41B1D">
        <w:rPr>
          <w:rFonts w:ascii="Times New Roman" w:hAnsi="Times New Roman" w:cs="Times New Roman"/>
          <w:color w:val="000000" w:themeColor="text1"/>
          <w:sz w:val="24"/>
          <w:szCs w:val="24"/>
          <w:lang w:val="sr-Cyrl-RS"/>
        </w:rPr>
        <w:t xml:space="preserve"> </w:t>
      </w:r>
      <w:r w:rsidR="00E41B1D" w:rsidRPr="00DC547E">
        <w:rPr>
          <w:rFonts w:ascii="Times New Roman" w:hAnsi="Times New Roman" w:cs="Times New Roman"/>
          <w:color w:val="000000" w:themeColor="text1"/>
          <w:sz w:val="24"/>
          <w:szCs w:val="24"/>
          <w:lang w:val="sr-Cyrl-RS"/>
        </w:rPr>
        <w:t>привреде</w:t>
      </w:r>
      <w:r w:rsidR="00E41B1D" w:rsidRPr="00DC547E">
        <w:rPr>
          <w:rFonts w:ascii="Times New Roman" w:hAnsi="Times New Roman" w:cs="Times New Roman"/>
          <w:sz w:val="24"/>
          <w:szCs w:val="24"/>
          <w:lang w:val="sr-Cyrl-RS"/>
        </w:rPr>
        <w:t xml:space="preserve"> из различитих сектора</w:t>
      </w:r>
      <w:r w:rsidR="00E41B1D">
        <w:rPr>
          <w:rFonts w:ascii="Times New Roman" w:hAnsi="Times New Roman" w:cs="Times New Roman"/>
          <w:sz w:val="24"/>
          <w:szCs w:val="24"/>
          <w:lang w:val="sr-Cyrl-RS"/>
        </w:rPr>
        <w:t xml:space="preserve"> и организација цивилног друштва</w:t>
      </w:r>
      <w:r w:rsidRPr="0058610A">
        <w:rPr>
          <w:rFonts w:ascii="Times New Roman" w:hAnsi="Times New Roman" w:cs="Times New Roman"/>
          <w:sz w:val="24"/>
          <w:szCs w:val="24"/>
          <w:lang w:val="sr-Cyrl-RS"/>
        </w:rPr>
        <w:t>.  Оператив</w:t>
      </w:r>
      <w:r>
        <w:rPr>
          <w:rFonts w:ascii="Times New Roman" w:hAnsi="Times New Roman" w:cs="Times New Roman"/>
          <w:sz w:val="24"/>
          <w:szCs w:val="24"/>
          <w:lang w:val="sr-Cyrl-RS"/>
        </w:rPr>
        <w:t>ни/</w:t>
      </w:r>
      <w:r w:rsidRPr="0058610A">
        <w:rPr>
          <w:rFonts w:ascii="Times New Roman" w:hAnsi="Times New Roman" w:cs="Times New Roman"/>
          <w:sz w:val="24"/>
          <w:szCs w:val="24"/>
          <w:lang w:val="sr-Cyrl-RS"/>
        </w:rPr>
        <w:t>технички ниво</w:t>
      </w:r>
      <w:r w:rsidRPr="0058610A">
        <w:rPr>
          <w:rFonts w:ascii="Times New Roman" w:hAnsi="Times New Roman" w:cs="Times New Roman"/>
          <w:b/>
          <w:bCs/>
          <w:sz w:val="24"/>
          <w:szCs w:val="24"/>
          <w:lang w:val="sr-Cyrl-RS"/>
        </w:rPr>
        <w:t xml:space="preserve"> </w:t>
      </w:r>
      <w:r w:rsidRPr="0058610A">
        <w:rPr>
          <w:rFonts w:ascii="Times New Roman" w:hAnsi="Times New Roman" w:cs="Times New Roman"/>
          <w:sz w:val="24"/>
          <w:szCs w:val="24"/>
          <w:lang w:val="sr-Cyrl-RS"/>
        </w:rPr>
        <w:t>управљања чине посебне стручне групе које образуј</w:t>
      </w:r>
      <w:r w:rsidR="00193ED9">
        <w:rPr>
          <w:rFonts w:ascii="Times New Roman" w:hAnsi="Times New Roman" w:cs="Times New Roman"/>
          <w:sz w:val="24"/>
          <w:szCs w:val="24"/>
          <w:lang w:val="sr-Cyrl-RS"/>
        </w:rPr>
        <w:t xml:space="preserve">е Влада </w:t>
      </w:r>
      <w:r w:rsidRPr="0058610A">
        <w:rPr>
          <w:rFonts w:ascii="Times New Roman" w:hAnsi="Times New Roman" w:cs="Times New Roman"/>
          <w:color w:val="000000" w:themeColor="text1"/>
          <w:sz w:val="24"/>
          <w:szCs w:val="24"/>
          <w:lang w:val="sr-Cyrl-RS"/>
        </w:rPr>
        <w:t>за одређену тем</w:t>
      </w:r>
      <w:r>
        <w:rPr>
          <w:rFonts w:ascii="Times New Roman" w:hAnsi="Times New Roman" w:cs="Times New Roman"/>
          <w:color w:val="000000" w:themeColor="text1"/>
          <w:sz w:val="24"/>
          <w:szCs w:val="24"/>
          <w:lang w:val="sr-Cyrl-RS"/>
        </w:rPr>
        <w:t xml:space="preserve">атску област и/или међусекторска питања, </w:t>
      </w:r>
      <w:r w:rsidRPr="0058610A">
        <w:rPr>
          <w:rFonts w:ascii="Times New Roman" w:hAnsi="Times New Roman" w:cs="Times New Roman"/>
          <w:color w:val="000000" w:themeColor="text1"/>
          <w:sz w:val="24"/>
          <w:szCs w:val="24"/>
          <w:lang w:val="sr-Cyrl-RS"/>
        </w:rPr>
        <w:t>на предлог Стручне групе, а чине је представници органа државне управе, аутономне покрајине, јединица локалне самоуправе</w:t>
      </w:r>
      <w:r w:rsidR="00E41B1D">
        <w:rPr>
          <w:rFonts w:ascii="Times New Roman" w:hAnsi="Times New Roman" w:cs="Times New Roman"/>
          <w:color w:val="000000" w:themeColor="text1"/>
          <w:sz w:val="24"/>
          <w:szCs w:val="24"/>
          <w:lang w:val="sr-Cyrl-RS"/>
        </w:rPr>
        <w:t>, регионалних развојних агенција</w:t>
      </w:r>
      <w:r w:rsidRPr="0058610A">
        <w:rPr>
          <w:rFonts w:ascii="Times New Roman" w:hAnsi="Times New Roman" w:cs="Times New Roman"/>
          <w:color w:val="000000" w:themeColor="text1"/>
          <w:sz w:val="24"/>
          <w:szCs w:val="24"/>
          <w:lang w:val="sr-Cyrl-RS"/>
        </w:rPr>
        <w:t>, привреде, организација цивилног друштва, удружења и академске заједнице. Органи државне управе</w:t>
      </w:r>
      <w:r w:rsidR="00AA497A">
        <w:rPr>
          <w:rFonts w:ascii="Times New Roman" w:hAnsi="Times New Roman" w:cs="Times New Roman"/>
          <w:color w:val="000000" w:themeColor="text1"/>
          <w:sz w:val="24"/>
          <w:szCs w:val="24"/>
          <w:lang w:val="sr-Cyrl-RS"/>
        </w:rPr>
        <w:t xml:space="preserve"> и </w:t>
      </w:r>
      <w:r w:rsidRPr="0058610A">
        <w:rPr>
          <w:rFonts w:ascii="Times New Roman" w:hAnsi="Times New Roman" w:cs="Times New Roman"/>
          <w:color w:val="000000" w:themeColor="text1"/>
          <w:sz w:val="24"/>
          <w:szCs w:val="24"/>
          <w:lang w:val="sr-Cyrl-RS"/>
        </w:rPr>
        <w:t xml:space="preserve">аутономне покрајине предлажу </w:t>
      </w:r>
      <w:r w:rsidRPr="0058610A">
        <w:rPr>
          <w:rFonts w:ascii="Times New Roman" w:hAnsi="Times New Roman" w:cs="Times New Roman"/>
          <w:color w:val="000000" w:themeColor="text1"/>
          <w:sz w:val="24"/>
          <w:szCs w:val="24"/>
          <w:lang w:val="sr-Cyrl-RS"/>
        </w:rPr>
        <w:lastRenderedPageBreak/>
        <w:t>чланове Стручне групе и посебних стручних група из редова својих запослених, на захтев Управљачког тела,</w:t>
      </w:r>
      <w:r w:rsidR="00AA497A">
        <w:rPr>
          <w:rFonts w:ascii="Times New Roman" w:hAnsi="Times New Roman" w:cs="Times New Roman"/>
          <w:color w:val="000000" w:themeColor="text1"/>
          <w:sz w:val="24"/>
          <w:szCs w:val="24"/>
          <w:lang w:val="sr-Cyrl-RS"/>
        </w:rPr>
        <w:t xml:space="preserve">чланови из </w:t>
      </w:r>
      <w:r w:rsidR="00AA497A" w:rsidRPr="0058610A">
        <w:rPr>
          <w:rFonts w:ascii="Times New Roman" w:hAnsi="Times New Roman" w:cs="Times New Roman"/>
          <w:color w:val="000000" w:themeColor="text1"/>
          <w:sz w:val="24"/>
          <w:szCs w:val="24"/>
          <w:lang w:val="sr-Cyrl-RS"/>
        </w:rPr>
        <w:t>јединице локалне самоуправе</w:t>
      </w:r>
      <w:r w:rsidR="00AA497A">
        <w:rPr>
          <w:rFonts w:ascii="Times New Roman" w:hAnsi="Times New Roman" w:cs="Times New Roman"/>
          <w:color w:val="000000" w:themeColor="text1"/>
          <w:sz w:val="24"/>
          <w:szCs w:val="24"/>
          <w:lang w:val="sr-Cyrl-RS"/>
        </w:rPr>
        <w:t xml:space="preserve"> именују се на основу позива које спроводи Стална конференција градова и општина,</w:t>
      </w:r>
      <w:r w:rsidRPr="0058610A">
        <w:rPr>
          <w:rFonts w:ascii="Times New Roman" w:hAnsi="Times New Roman" w:cs="Times New Roman"/>
          <w:color w:val="000000" w:themeColor="text1"/>
          <w:sz w:val="24"/>
          <w:szCs w:val="24"/>
          <w:lang w:val="sr-Cyrl-RS"/>
        </w:rPr>
        <w:t xml:space="preserve"> а чланови из редова привреде, организација цивилног друштва, удружења и академске заједнице именују се на основу јавног позива, који спроводи орган државне управе надлежан за</w:t>
      </w:r>
      <w:r w:rsidR="00E41B1D">
        <w:rPr>
          <w:rFonts w:ascii="Times New Roman" w:hAnsi="Times New Roman" w:cs="Times New Roman"/>
          <w:color w:val="000000" w:themeColor="text1"/>
          <w:sz w:val="24"/>
          <w:szCs w:val="24"/>
          <w:lang w:val="sr-Cyrl-RS"/>
        </w:rPr>
        <w:t xml:space="preserve"> сарадњу са цивилним друштвом и</w:t>
      </w:r>
      <w:r w:rsidRPr="0058610A">
        <w:rPr>
          <w:rFonts w:ascii="Times New Roman" w:hAnsi="Times New Roman" w:cs="Times New Roman"/>
          <w:color w:val="000000" w:themeColor="text1"/>
          <w:sz w:val="24"/>
          <w:szCs w:val="24"/>
          <w:lang w:val="sr-Cyrl-RS"/>
        </w:rPr>
        <w:t xml:space="preserve"> друштвени дијалог. Председник посебне стручне групе је представник органа државне управе који има претежну надлежност за одређену област, а њен секретар је представник органа</w:t>
      </w:r>
      <w:r>
        <w:rPr>
          <w:rFonts w:ascii="Times New Roman" w:hAnsi="Times New Roman" w:cs="Times New Roman"/>
          <w:color w:val="000000" w:themeColor="text1"/>
          <w:sz w:val="24"/>
          <w:szCs w:val="24"/>
          <w:lang w:val="sr-Cyrl-RS"/>
        </w:rPr>
        <w:t xml:space="preserve"> државне управе надлеж</w:t>
      </w:r>
      <w:r w:rsidRPr="0058610A">
        <w:rPr>
          <w:rFonts w:ascii="Times New Roman" w:hAnsi="Times New Roman" w:cs="Times New Roman"/>
          <w:color w:val="000000" w:themeColor="text1"/>
          <w:sz w:val="24"/>
          <w:szCs w:val="24"/>
          <w:lang w:val="sr-Cyrl-RS"/>
        </w:rPr>
        <w:t>ног за координацију јавних политика.</w:t>
      </w:r>
      <w:r w:rsidR="001C3ED9">
        <w:rPr>
          <w:rFonts w:ascii="Times New Roman" w:hAnsi="Times New Roman" w:cs="Times New Roman"/>
          <w:color w:val="000000" w:themeColor="text1"/>
          <w:sz w:val="24"/>
          <w:szCs w:val="24"/>
          <w:lang w:val="sr-Cyrl-RS"/>
        </w:rPr>
        <w:t xml:space="preserve"> </w:t>
      </w:r>
    </w:p>
    <w:p w14:paraId="0BC2B4D7" w14:textId="0C1533F5" w:rsidR="001C3ED9" w:rsidRPr="001C3ED9" w:rsidRDefault="001C3ED9" w:rsidP="00F90BB6">
      <w:pPr>
        <w:spacing w:after="0" w:line="240" w:lineRule="auto"/>
        <w:ind w:firstLine="72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Предлогом уредбе прописано је да се Управљачко тело формира у року од </w:t>
      </w:r>
      <w:bookmarkStart w:id="1" w:name="_Hlk118376894"/>
      <w:r w:rsidR="009B5615">
        <w:rPr>
          <w:rFonts w:ascii="Times New Roman" w:hAnsi="Times New Roman" w:cs="Times New Roman"/>
          <w:color w:val="000000" w:themeColor="text1"/>
          <w:sz w:val="24"/>
          <w:szCs w:val="24"/>
          <w:lang w:val="sr-Cyrl-RS"/>
        </w:rPr>
        <w:t xml:space="preserve">60 </w:t>
      </w:r>
      <w:r>
        <w:rPr>
          <w:rFonts w:ascii="Times New Roman" w:hAnsi="Times New Roman" w:cs="Times New Roman"/>
          <w:color w:val="000000" w:themeColor="text1"/>
          <w:sz w:val="24"/>
          <w:szCs w:val="24"/>
          <w:lang w:val="sr-Cyrl-RS"/>
        </w:rPr>
        <w:t xml:space="preserve">дана </w:t>
      </w:r>
      <w:bookmarkEnd w:id="1"/>
      <w:r>
        <w:rPr>
          <w:rFonts w:ascii="Times New Roman" w:hAnsi="Times New Roman" w:cs="Times New Roman"/>
          <w:color w:val="000000" w:themeColor="text1"/>
          <w:sz w:val="24"/>
          <w:szCs w:val="24"/>
          <w:lang w:val="sr-Cyrl-RS"/>
        </w:rPr>
        <w:t xml:space="preserve">од дана ступања на снагу Уредбе, док је за формирање Стручне групе остављен рок од </w:t>
      </w:r>
      <w:r w:rsidR="009B5615">
        <w:rPr>
          <w:rFonts w:ascii="Times New Roman" w:hAnsi="Times New Roman" w:cs="Times New Roman"/>
          <w:color w:val="000000" w:themeColor="text1"/>
          <w:sz w:val="24"/>
          <w:szCs w:val="24"/>
          <w:lang w:val="sr-Cyrl-RS"/>
        </w:rPr>
        <w:t>60</w:t>
      </w:r>
      <w:r>
        <w:rPr>
          <w:rFonts w:ascii="Times New Roman" w:hAnsi="Times New Roman" w:cs="Times New Roman"/>
          <w:color w:val="000000" w:themeColor="text1"/>
          <w:sz w:val="24"/>
          <w:szCs w:val="24"/>
          <w:lang w:val="sr-Cyrl-RS"/>
        </w:rPr>
        <w:t xml:space="preserve"> дана од </w:t>
      </w:r>
      <w:r w:rsidRPr="001C3ED9">
        <w:rPr>
          <w:rFonts w:ascii="Times New Roman" w:hAnsi="Times New Roman" w:cs="Times New Roman"/>
          <w:color w:val="000000" w:themeColor="text1"/>
          <w:sz w:val="24"/>
          <w:szCs w:val="24"/>
          <w:lang w:val="sr-Cyrl-RS"/>
        </w:rPr>
        <w:t>дана формирања Управљачког тела.</w:t>
      </w:r>
    </w:p>
    <w:p w14:paraId="473F55CD" w14:textId="629C8C13" w:rsidR="001C3ED9" w:rsidRDefault="001C3ED9" w:rsidP="005C742D">
      <w:pPr>
        <w:spacing w:after="0" w:line="240" w:lineRule="auto"/>
        <w:ind w:firstLine="720"/>
        <w:jc w:val="both"/>
        <w:rPr>
          <w:rFonts w:ascii="Times New Roman" w:eastAsia="Calibri" w:hAnsi="Times New Roman" w:cs="Times New Roman"/>
          <w:sz w:val="24"/>
          <w:szCs w:val="24"/>
          <w:lang w:val="sr-Cyrl-RS"/>
        </w:rPr>
      </w:pPr>
      <w:r w:rsidRPr="001C3ED9">
        <w:rPr>
          <w:rFonts w:ascii="Times New Roman" w:hAnsi="Times New Roman" w:cs="Times New Roman"/>
          <w:sz w:val="24"/>
          <w:szCs w:val="24"/>
          <w:lang w:val="sr-Cyrl-RS"/>
        </w:rPr>
        <w:t xml:space="preserve">Како је процес израде Плана развоја комплексан посао </w:t>
      </w:r>
      <w:r w:rsidRPr="001C3ED9">
        <w:rPr>
          <w:rFonts w:ascii="Times New Roman" w:eastAsia="Calibri" w:hAnsi="Times New Roman" w:cs="Times New Roman"/>
          <w:sz w:val="24"/>
          <w:szCs w:val="24"/>
          <w:lang w:val="sr-Cyrl-RS"/>
        </w:rPr>
        <w:t xml:space="preserve">и захтева широки спектар различитих знања, вештина и компетенција државних службеника. Његова израда ће на првом месту захтевати специфична знања у области стратешког планирања и израде планских докумената, затим поред веома стручних и тематски специфичних знања захтеваће и вештине међусекторског повезивања и уклађивања као и развијене капацитете за потребе координације и усмеравања великог броја учесника почев од представника јавне управе на свим нивоим власти па до најширег круга грађана. </w:t>
      </w:r>
      <w:r w:rsidR="00F90BB6" w:rsidRPr="00F90BB6">
        <w:rPr>
          <w:rFonts w:ascii="Times New Roman" w:eastAsia="Calibri" w:hAnsi="Times New Roman" w:cs="Times New Roman"/>
          <w:sz w:val="24"/>
          <w:szCs w:val="24"/>
          <w:lang w:val="sr-Cyrl-RS"/>
        </w:rPr>
        <w:t xml:space="preserve">За спровођење изабарне опције није потребно извршити реконструкцију постојећих државних органа, односно других субјеката јавног сектора. </w:t>
      </w:r>
    </w:p>
    <w:p w14:paraId="722D46FD" w14:textId="2AB6A5AC" w:rsidR="00BC1C37" w:rsidRDefault="00F90BB6" w:rsidP="005C742D">
      <w:pPr>
        <w:spacing w:after="0" w:line="240" w:lineRule="auto"/>
        <w:ind w:firstLine="720"/>
        <w:jc w:val="both"/>
        <w:rPr>
          <w:rFonts w:ascii="Times New Roman" w:eastAsia="Times New Roman" w:hAnsi="Times New Roman" w:cs="Times New Roman"/>
          <w:color w:val="000000"/>
          <w:sz w:val="24"/>
          <w:szCs w:val="24"/>
          <w:lang w:val="sr-Cyrl-RS" w:eastAsia="sr-Latn-CS"/>
        </w:rPr>
      </w:pPr>
      <w:r w:rsidRPr="00DF09EF">
        <w:rPr>
          <w:rFonts w:ascii="Times New Roman" w:hAnsi="Times New Roman" w:cs="Times New Roman"/>
          <w:sz w:val="24"/>
          <w:szCs w:val="24"/>
          <w:lang w:val="sr-Cyrl-RS"/>
        </w:rPr>
        <w:t xml:space="preserve">Решења изабране опције </w:t>
      </w:r>
      <w:r>
        <w:rPr>
          <w:rFonts w:ascii="Times New Roman" w:eastAsia="Times New Roman" w:hAnsi="Times New Roman" w:cs="Times New Roman"/>
          <w:color w:val="000000"/>
          <w:sz w:val="24"/>
          <w:szCs w:val="24"/>
          <w:lang w:val="sr-Cyrl-RS" w:eastAsia="sr-Latn-CS"/>
        </w:rPr>
        <w:t>су у сагласности са важећим прописима, међународним споразумима и документима јавних политика, те немају утицај на владавину права и безбедност</w:t>
      </w:r>
      <w:r>
        <w:rPr>
          <w:rFonts w:ascii="Times New Roman" w:eastAsia="Times New Roman" w:hAnsi="Times New Roman" w:cs="Times New Roman"/>
          <w:color w:val="000000"/>
          <w:sz w:val="24"/>
          <w:szCs w:val="24"/>
          <w:lang w:val="sr-Latn-RS" w:eastAsia="sr-Latn-CS"/>
        </w:rPr>
        <w:t>.</w:t>
      </w:r>
      <w:r w:rsidR="00BC1C37">
        <w:rPr>
          <w:rFonts w:ascii="Times New Roman" w:eastAsia="Times New Roman" w:hAnsi="Times New Roman" w:cs="Times New Roman"/>
          <w:color w:val="000000"/>
          <w:sz w:val="24"/>
          <w:szCs w:val="24"/>
          <w:lang w:val="sr-Cyrl-RS" w:eastAsia="sr-Latn-CS"/>
        </w:rPr>
        <w:t xml:space="preserve"> </w:t>
      </w:r>
    </w:p>
    <w:p w14:paraId="0C3D9B9C" w14:textId="186BFDC5" w:rsidR="00262B85" w:rsidRDefault="00262B85" w:rsidP="005C742D">
      <w:pPr>
        <w:spacing w:after="0" w:line="240" w:lineRule="auto"/>
        <w:ind w:firstLine="720"/>
        <w:jc w:val="both"/>
        <w:rPr>
          <w:rFonts w:ascii="Times New Roman" w:eastAsia="Times New Roman" w:hAnsi="Times New Roman" w:cs="Times New Roman"/>
          <w:color w:val="000000"/>
          <w:sz w:val="24"/>
          <w:szCs w:val="24"/>
          <w:lang w:val="sr-Cyrl-RS" w:eastAsia="sr-Latn-CS"/>
        </w:rPr>
      </w:pPr>
      <w:r>
        <w:rPr>
          <w:rFonts w:ascii="Times New Roman" w:eastAsia="Times New Roman" w:hAnsi="Times New Roman" w:cs="Times New Roman"/>
          <w:color w:val="000000"/>
          <w:sz w:val="24"/>
          <w:szCs w:val="24"/>
          <w:lang w:val="sr-Cyrl-RS" w:eastAsia="sr-Latn-CS"/>
        </w:rPr>
        <w:t xml:space="preserve">Како изабрана опција у Предлогу уредбе </w:t>
      </w:r>
      <w:r w:rsidRPr="0044502F">
        <w:rPr>
          <w:rFonts w:ascii="Times New Roman" w:hAnsi="Times New Roman" w:cs="Times New Roman"/>
          <w:sz w:val="24"/>
          <w:szCs w:val="24"/>
          <w:lang w:val="sr-Cyrl-RS"/>
        </w:rPr>
        <w:t>предлаже да активни учесници у изради Плана развоја Републике Србије буду представици привреде, представници организација цивилних друштава, удружења и академске заједнице и то као чланови посебних стручних тела који ће учествовати у изради одређених делова Плана развоја Републике Србије, док ће остали грађани и грађанке своје учешће у изради наведеног плана моћи да реализују путем консултативног процеса који по решењима Предлога уредбе започиње у најранијој фази израде наведеног плана и паралелно се спроводи са његовом израдом</w:t>
      </w:r>
      <w:r>
        <w:rPr>
          <w:rFonts w:ascii="Times New Roman" w:hAnsi="Times New Roman" w:cs="Times New Roman"/>
          <w:sz w:val="24"/>
          <w:szCs w:val="24"/>
          <w:lang w:val="sr-Cyrl-RS"/>
        </w:rPr>
        <w:t>, транспарентност рада јавне управе је наведеним обезбеђена, док се обезбеђење одговорности јавне управе огледа кроз јасно дефинисање улога и задатака свих учесника у овом процесу.</w:t>
      </w:r>
    </w:p>
    <w:p w14:paraId="01F32305" w14:textId="77777777" w:rsidR="005C742D" w:rsidRDefault="005C742D" w:rsidP="005C742D">
      <w:pPr>
        <w:spacing w:after="0" w:line="240" w:lineRule="auto"/>
        <w:ind w:firstLine="720"/>
        <w:jc w:val="both"/>
        <w:rPr>
          <w:rFonts w:ascii="Times New Roman" w:eastAsia="Times New Roman" w:hAnsi="Times New Roman" w:cs="Times New Roman"/>
          <w:color w:val="000000"/>
          <w:sz w:val="24"/>
          <w:szCs w:val="24"/>
          <w:lang w:val="sr-Cyrl-RS" w:eastAsia="sr-Latn-CS"/>
        </w:rPr>
      </w:pPr>
    </w:p>
    <w:p w14:paraId="763A9ABB" w14:textId="70271977" w:rsidR="00DC43D9" w:rsidRPr="00193ED9" w:rsidRDefault="00766DB7" w:rsidP="00DC547E">
      <w:pPr>
        <w:pStyle w:val="ListParagraph"/>
        <w:numPr>
          <w:ilvl w:val="0"/>
          <w:numId w:val="11"/>
        </w:numPr>
        <w:spacing w:after="160" w:line="256" w:lineRule="auto"/>
        <w:jc w:val="both"/>
        <w:rPr>
          <w:rFonts w:ascii="Times New Roman" w:eastAsia="Times New Roman" w:hAnsi="Times New Roman" w:cs="Times New Roman"/>
          <w:b/>
          <w:bCs/>
          <w:color w:val="000000"/>
          <w:sz w:val="24"/>
          <w:szCs w:val="24"/>
          <w:lang w:val="sr-Latn-RS" w:eastAsia="sr-Latn-CS"/>
        </w:rPr>
      </w:pPr>
      <w:r w:rsidRPr="00193ED9">
        <w:rPr>
          <w:rFonts w:ascii="Times New Roman" w:eastAsia="Times New Roman" w:hAnsi="Times New Roman" w:cs="Times New Roman"/>
          <w:b/>
          <w:bCs/>
          <w:color w:val="000000"/>
          <w:sz w:val="24"/>
          <w:szCs w:val="24"/>
          <w:lang w:val="sr-Cyrl-RS" w:eastAsia="sr-Latn-CS"/>
        </w:rPr>
        <w:t xml:space="preserve">Анализа ризика </w:t>
      </w:r>
      <w:r w:rsidR="00DC43D9" w:rsidRPr="00193ED9">
        <w:rPr>
          <w:rFonts w:ascii="Times New Roman" w:hAnsi="Times New Roman" w:cs="Times New Roman"/>
          <w:b/>
          <w:bCs/>
          <w:sz w:val="24"/>
          <w:szCs w:val="24"/>
          <w:lang w:val="sr-Cyrl-RS"/>
        </w:rPr>
        <w:t>Предлога уредбе о поступку припреме Нацрта плана развоја Републике Србије</w:t>
      </w:r>
    </w:p>
    <w:p w14:paraId="6E1D4BC9" w14:textId="77777777" w:rsidR="005C742D" w:rsidRPr="009B5615" w:rsidRDefault="00DC43D9" w:rsidP="005C742D">
      <w:pPr>
        <w:spacing w:after="0" w:line="240" w:lineRule="auto"/>
        <w:ind w:firstLine="720"/>
        <w:jc w:val="both"/>
        <w:rPr>
          <w:sz w:val="24"/>
          <w:szCs w:val="24"/>
          <w:lang w:val="ru-RU"/>
        </w:rPr>
      </w:pPr>
      <w:r w:rsidRPr="00DC547E">
        <w:rPr>
          <w:rFonts w:ascii="Times New Roman" w:eastAsia="Calibri" w:hAnsi="Times New Roman" w:cs="Times New Roman"/>
          <w:sz w:val="24"/>
          <w:szCs w:val="24"/>
          <w:lang w:val="sr-Cyrl-RS"/>
        </w:rPr>
        <w:t xml:space="preserve">Предложен </w:t>
      </w:r>
      <w:r w:rsidRPr="00DC547E">
        <w:rPr>
          <w:rFonts w:ascii="Times New Roman" w:hAnsi="Times New Roman" w:cs="Times New Roman"/>
          <w:sz w:val="24"/>
          <w:szCs w:val="24"/>
          <w:lang w:val="sr-Cyrl-RS"/>
        </w:rPr>
        <w:t>јединствени институционални оквир за израду Нацрта плана развоја</w:t>
      </w:r>
      <w:r w:rsidRPr="00DC547E">
        <w:rPr>
          <w:rFonts w:ascii="Times New Roman" w:eastAsia="Calibri" w:hAnsi="Times New Roman" w:cs="Times New Roman"/>
          <w:sz w:val="24"/>
          <w:szCs w:val="24"/>
          <w:lang w:val="sr-Cyrl-RS"/>
        </w:rPr>
        <w:t xml:space="preserve"> подразумева благовремено укључивање представника заинтересованих страна у посебне стручне групе. Чланови посебне стручне групе из редова привреде, организација цивилног друштва, удружења и академске заједнице ће бити избарани на основу јавног позива са задатком учествовања у изради анализа и прилога током израде Плана развоја. </w:t>
      </w:r>
      <w:r w:rsidRPr="00DC547E">
        <w:rPr>
          <w:rFonts w:ascii="Times New Roman" w:hAnsi="Times New Roman" w:cs="Times New Roman"/>
          <w:sz w:val="24"/>
          <w:szCs w:val="24"/>
          <w:lang w:val="sr-Cyrl-RS"/>
        </w:rPr>
        <w:t xml:space="preserve">Остали грађани и грађанке ће своје учешће у изради наведеног плана моћи да реализују путем консултативног процеса који по решењима Предлога уредбе започиње у најранијој фази израде наведеног плана и паралелно се спроводи са његовом израдом. </w:t>
      </w:r>
    </w:p>
    <w:p w14:paraId="7D947C71" w14:textId="62ABA672" w:rsidR="00DC43D9" w:rsidRPr="009B5615" w:rsidRDefault="00DC43D9" w:rsidP="005C742D">
      <w:pPr>
        <w:spacing w:after="0" w:line="240" w:lineRule="auto"/>
        <w:ind w:firstLine="720"/>
        <w:jc w:val="both"/>
        <w:rPr>
          <w:sz w:val="24"/>
          <w:szCs w:val="24"/>
          <w:lang w:val="ru-RU"/>
        </w:rPr>
      </w:pPr>
      <w:r w:rsidRPr="00DC547E">
        <w:rPr>
          <w:rFonts w:ascii="Times New Roman" w:eastAsia="Calibri" w:hAnsi="Times New Roman" w:cs="Times New Roman"/>
          <w:sz w:val="24"/>
          <w:szCs w:val="24"/>
          <w:lang w:val="sr-Cyrl-RS"/>
        </w:rPr>
        <w:t>Потенцијални ризици у поступку укључивања предст</w:t>
      </w:r>
      <w:r w:rsidR="00DC547E">
        <w:rPr>
          <w:rFonts w:ascii="Times New Roman" w:eastAsia="Calibri" w:hAnsi="Times New Roman" w:cs="Times New Roman"/>
          <w:sz w:val="24"/>
          <w:szCs w:val="24"/>
          <w:lang w:val="sr-Cyrl-RS"/>
        </w:rPr>
        <w:t>а</w:t>
      </w:r>
      <w:r w:rsidRPr="00DC547E">
        <w:rPr>
          <w:rFonts w:ascii="Times New Roman" w:eastAsia="Calibri" w:hAnsi="Times New Roman" w:cs="Times New Roman"/>
          <w:sz w:val="24"/>
          <w:szCs w:val="24"/>
          <w:lang w:val="sr-Cyrl-RS"/>
        </w:rPr>
        <w:t>вника заинтересованих страна у процес израде Плана развоја односе се на следеће:</w:t>
      </w:r>
    </w:p>
    <w:p w14:paraId="447708AA" w14:textId="77777777" w:rsidR="00DC43D9" w:rsidRPr="00DC547E" w:rsidRDefault="00DC43D9" w:rsidP="00DC43D9">
      <w:pPr>
        <w:pStyle w:val="ListParagraph"/>
        <w:numPr>
          <w:ilvl w:val="0"/>
          <w:numId w:val="8"/>
        </w:numPr>
        <w:spacing w:before="120" w:after="120" w:line="240" w:lineRule="auto"/>
        <w:jc w:val="both"/>
        <w:rPr>
          <w:rFonts w:ascii="Times New Roman" w:eastAsia="Calibri" w:hAnsi="Times New Roman" w:cs="Times New Roman"/>
          <w:sz w:val="24"/>
          <w:szCs w:val="24"/>
          <w:lang w:val="sr-Cyrl-RS"/>
        </w:rPr>
      </w:pPr>
      <w:r w:rsidRPr="00DC547E">
        <w:rPr>
          <w:rFonts w:ascii="Times New Roman" w:eastAsia="Calibri" w:hAnsi="Times New Roman" w:cs="Times New Roman"/>
          <w:sz w:val="24"/>
          <w:szCs w:val="24"/>
          <w:lang w:val="sr-Cyrl-RS"/>
        </w:rPr>
        <w:lastRenderedPageBreak/>
        <w:t>Недовољно времена за спровођење јавног позива за избор представника заинтересованих страна у радним телима за израду Плана развоја</w:t>
      </w:r>
    </w:p>
    <w:p w14:paraId="2594474A" w14:textId="77777777" w:rsidR="00DC43D9" w:rsidRPr="00DC547E" w:rsidRDefault="00DC43D9" w:rsidP="00DC43D9">
      <w:pPr>
        <w:pStyle w:val="ListParagraph"/>
        <w:numPr>
          <w:ilvl w:val="0"/>
          <w:numId w:val="8"/>
        </w:numPr>
        <w:spacing w:before="120" w:after="120" w:line="240" w:lineRule="auto"/>
        <w:jc w:val="both"/>
        <w:rPr>
          <w:rFonts w:ascii="Times New Roman" w:eastAsia="Calibri" w:hAnsi="Times New Roman" w:cs="Times New Roman"/>
          <w:sz w:val="24"/>
          <w:szCs w:val="24"/>
          <w:lang w:val="sr-Cyrl-RS"/>
        </w:rPr>
      </w:pPr>
      <w:r w:rsidRPr="00DC547E">
        <w:rPr>
          <w:rFonts w:ascii="Times New Roman" w:eastAsia="Calibri" w:hAnsi="Times New Roman" w:cs="Times New Roman"/>
          <w:sz w:val="24"/>
          <w:szCs w:val="24"/>
          <w:lang w:val="sr-Cyrl-RS"/>
        </w:rPr>
        <w:t>Недовољни капацитети надлежних органа за спровођење јавног позива за избор представника заинтересованих страна у радним телима за израду Плана развоја</w:t>
      </w:r>
    </w:p>
    <w:p w14:paraId="447F9A14" w14:textId="77777777" w:rsidR="00DC43D9" w:rsidRPr="00DC547E" w:rsidRDefault="00DC43D9" w:rsidP="00DC43D9">
      <w:pPr>
        <w:pStyle w:val="ListParagraph"/>
        <w:numPr>
          <w:ilvl w:val="0"/>
          <w:numId w:val="8"/>
        </w:numPr>
        <w:spacing w:before="120" w:after="120" w:line="240" w:lineRule="auto"/>
        <w:jc w:val="both"/>
        <w:rPr>
          <w:rFonts w:ascii="Times New Roman" w:eastAsia="Calibri" w:hAnsi="Times New Roman" w:cs="Times New Roman"/>
          <w:sz w:val="24"/>
          <w:szCs w:val="24"/>
          <w:lang w:val="sr-Cyrl-RS"/>
        </w:rPr>
      </w:pPr>
      <w:r w:rsidRPr="00DC547E">
        <w:rPr>
          <w:rFonts w:ascii="Times New Roman" w:eastAsia="Calibri" w:hAnsi="Times New Roman" w:cs="Times New Roman"/>
          <w:sz w:val="24"/>
          <w:szCs w:val="24"/>
          <w:lang w:val="sr-Cyrl-RS"/>
        </w:rPr>
        <w:t>Недовољан одзив релевантних заинтересованих страна за учешће у раним телима за израду Плана развоја</w:t>
      </w:r>
    </w:p>
    <w:p w14:paraId="4A23615B" w14:textId="77777777" w:rsidR="005C742D" w:rsidRDefault="00DC43D9" w:rsidP="00DC43D9">
      <w:pPr>
        <w:pStyle w:val="ListParagraph"/>
        <w:numPr>
          <w:ilvl w:val="0"/>
          <w:numId w:val="8"/>
        </w:numPr>
        <w:spacing w:before="120" w:after="120" w:line="240" w:lineRule="auto"/>
        <w:contextualSpacing w:val="0"/>
        <w:jc w:val="both"/>
        <w:rPr>
          <w:rFonts w:ascii="Times New Roman" w:eastAsia="Calibri" w:hAnsi="Times New Roman" w:cs="Times New Roman"/>
          <w:sz w:val="24"/>
          <w:szCs w:val="24"/>
          <w:lang w:val="sr-Cyrl-RS"/>
        </w:rPr>
      </w:pPr>
      <w:r w:rsidRPr="00DC547E">
        <w:rPr>
          <w:rFonts w:ascii="Times New Roman" w:eastAsia="Calibri" w:hAnsi="Times New Roman" w:cs="Times New Roman"/>
          <w:sz w:val="24"/>
          <w:szCs w:val="24"/>
          <w:lang w:val="sr-Cyrl-RS"/>
        </w:rPr>
        <w:t>Неадекватни капацитети представника заинтересованих страна за учешће у процесу израде Плана развоја</w:t>
      </w:r>
    </w:p>
    <w:p w14:paraId="2E3DCD39" w14:textId="5D8B7564" w:rsidR="00DC43D9" w:rsidRPr="005C742D" w:rsidRDefault="00DC43D9" w:rsidP="005C742D">
      <w:pPr>
        <w:pStyle w:val="ListParagraph"/>
        <w:spacing w:before="120" w:after="120" w:line="240" w:lineRule="auto"/>
        <w:ind w:left="731"/>
        <w:contextualSpacing w:val="0"/>
        <w:jc w:val="both"/>
        <w:rPr>
          <w:rFonts w:ascii="Times New Roman" w:eastAsia="Calibri" w:hAnsi="Times New Roman" w:cs="Times New Roman"/>
          <w:sz w:val="24"/>
          <w:szCs w:val="24"/>
          <w:lang w:val="sr-Cyrl-RS"/>
        </w:rPr>
      </w:pPr>
      <w:r w:rsidRPr="005C742D">
        <w:rPr>
          <w:rFonts w:ascii="Times New Roman" w:eastAsia="Calibri" w:hAnsi="Times New Roman" w:cs="Times New Roman"/>
          <w:sz w:val="24"/>
          <w:szCs w:val="24"/>
          <w:lang w:val="sr-Cyrl-RS"/>
        </w:rPr>
        <w:t>Други потенцијални ризици у поступку израде Плана развоја:</w:t>
      </w:r>
    </w:p>
    <w:p w14:paraId="2C797899" w14:textId="65CEB8BA" w:rsidR="006B43E3" w:rsidRDefault="006B43E3" w:rsidP="00DC43D9">
      <w:pPr>
        <w:pStyle w:val="ListParagraph"/>
        <w:numPr>
          <w:ilvl w:val="0"/>
          <w:numId w:val="9"/>
        </w:numPr>
        <w:spacing w:before="120" w:after="120" w:line="240" w:lineRule="auto"/>
        <w:ind w:hanging="357"/>
        <w:contextualSpacing w:val="0"/>
        <w:jc w:val="both"/>
        <w:rPr>
          <w:rFonts w:ascii="Times New Roman" w:eastAsia="Calibri" w:hAnsi="Times New Roman" w:cs="Times New Roman"/>
          <w:sz w:val="24"/>
          <w:szCs w:val="24"/>
          <w:lang w:val="sr-Cyrl-RS"/>
        </w:rPr>
      </w:pPr>
      <w:r w:rsidRPr="001C3ED9">
        <w:rPr>
          <w:rFonts w:ascii="Times New Roman" w:eastAsia="Calibri" w:hAnsi="Times New Roman" w:cs="Times New Roman"/>
          <w:sz w:val="24"/>
          <w:szCs w:val="24"/>
          <w:lang w:val="sr-Cyrl-RS"/>
        </w:rPr>
        <w:t>да државни органи неће имати адекаватних капацитета за потребе израде Плана развоја, како у недовољном броју државних службеника, тако и у потребним секторским и међусекторским општим и техничким знањима.</w:t>
      </w:r>
    </w:p>
    <w:p w14:paraId="13F6C32D" w14:textId="3BFE791F" w:rsidR="00DC43D9" w:rsidRPr="00DC547E" w:rsidRDefault="00DC43D9" w:rsidP="00DC43D9">
      <w:pPr>
        <w:pStyle w:val="ListParagraph"/>
        <w:numPr>
          <w:ilvl w:val="0"/>
          <w:numId w:val="9"/>
        </w:numPr>
        <w:spacing w:before="120" w:after="120" w:line="240" w:lineRule="auto"/>
        <w:ind w:hanging="357"/>
        <w:contextualSpacing w:val="0"/>
        <w:jc w:val="both"/>
        <w:rPr>
          <w:rFonts w:ascii="Times New Roman" w:eastAsia="Calibri" w:hAnsi="Times New Roman" w:cs="Times New Roman"/>
          <w:sz w:val="24"/>
          <w:szCs w:val="24"/>
          <w:lang w:val="sr-Cyrl-RS"/>
        </w:rPr>
      </w:pPr>
      <w:r w:rsidRPr="00DC547E">
        <w:rPr>
          <w:rFonts w:ascii="Times New Roman" w:eastAsia="Calibri" w:hAnsi="Times New Roman" w:cs="Times New Roman"/>
          <w:sz w:val="24"/>
          <w:szCs w:val="24"/>
          <w:lang w:val="sr-Cyrl-RS"/>
        </w:rPr>
        <w:t>Неадекватни капацитети државних службеника да активно учествују у процесу израде прилога за План развоја, обезбеђивања коментара и повратних информација заинтересованој јавности током процеса консултација и јавне расправе</w:t>
      </w:r>
      <w:r w:rsidR="00DC547E">
        <w:rPr>
          <w:rFonts w:ascii="Times New Roman" w:eastAsia="Calibri" w:hAnsi="Times New Roman" w:cs="Times New Roman"/>
          <w:sz w:val="24"/>
          <w:szCs w:val="24"/>
          <w:lang w:val="sr-Cyrl-RS"/>
        </w:rPr>
        <w:t>.</w:t>
      </w:r>
    </w:p>
    <w:p w14:paraId="5D3D54DE" w14:textId="77777777" w:rsidR="00EC1934" w:rsidRPr="009B5615" w:rsidRDefault="00000000" w:rsidP="009B5615">
      <w:pPr>
        <w:spacing w:after="120"/>
        <w:rPr>
          <w:lang w:val="ru-RU"/>
        </w:rPr>
      </w:pPr>
    </w:p>
    <w:sectPr w:rsidR="00EC1934" w:rsidRPr="009B5615" w:rsidSect="00D07021">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82E3" w14:textId="77777777" w:rsidR="000B44ED" w:rsidRDefault="000B44ED" w:rsidP="00AA100B">
      <w:pPr>
        <w:spacing w:after="0" w:line="240" w:lineRule="auto"/>
      </w:pPr>
      <w:r>
        <w:separator/>
      </w:r>
    </w:p>
  </w:endnote>
  <w:endnote w:type="continuationSeparator" w:id="0">
    <w:p w14:paraId="20C52C8F" w14:textId="77777777" w:rsidR="000B44ED" w:rsidRDefault="000B44ED" w:rsidP="00AA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5EB" w14:textId="77777777" w:rsidR="00BF2565" w:rsidRPr="00BF2565" w:rsidRDefault="00BF2565">
    <w:pPr>
      <w:pStyle w:val="Footer"/>
      <w:tabs>
        <w:tab w:val="clear" w:pos="4680"/>
        <w:tab w:val="clear" w:pos="9360"/>
      </w:tabs>
      <w:jc w:val="center"/>
      <w:rPr>
        <w:rFonts w:ascii="Times New Roman" w:hAnsi="Times New Roman" w:cs="Times New Roman"/>
        <w:caps/>
        <w:noProof/>
      </w:rPr>
    </w:pPr>
    <w:r w:rsidRPr="00BF2565">
      <w:rPr>
        <w:rFonts w:ascii="Times New Roman" w:hAnsi="Times New Roman" w:cs="Times New Roman"/>
        <w:caps/>
      </w:rPr>
      <w:fldChar w:fldCharType="begin"/>
    </w:r>
    <w:r w:rsidRPr="00BF2565">
      <w:rPr>
        <w:rFonts w:ascii="Times New Roman" w:hAnsi="Times New Roman" w:cs="Times New Roman"/>
        <w:caps/>
      </w:rPr>
      <w:instrText xml:space="preserve"> PAGE   \* MERGEFORMAT </w:instrText>
    </w:r>
    <w:r w:rsidRPr="00BF2565">
      <w:rPr>
        <w:rFonts w:ascii="Times New Roman" w:hAnsi="Times New Roman" w:cs="Times New Roman"/>
        <w:caps/>
      </w:rPr>
      <w:fldChar w:fldCharType="separate"/>
    </w:r>
    <w:r w:rsidRPr="00BF2565">
      <w:rPr>
        <w:rFonts w:ascii="Times New Roman" w:hAnsi="Times New Roman" w:cs="Times New Roman"/>
        <w:caps/>
        <w:noProof/>
      </w:rPr>
      <w:t>2</w:t>
    </w:r>
    <w:r w:rsidRPr="00BF2565">
      <w:rPr>
        <w:rFonts w:ascii="Times New Roman" w:hAnsi="Times New Roman" w:cs="Times New Roman"/>
        <w:caps/>
        <w:noProof/>
      </w:rPr>
      <w:fldChar w:fldCharType="end"/>
    </w:r>
  </w:p>
  <w:p w14:paraId="16C722C1" w14:textId="77777777" w:rsidR="00BF2565" w:rsidRDefault="00BF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8C83" w14:textId="77777777" w:rsidR="000B44ED" w:rsidRDefault="000B44ED" w:rsidP="00AA100B">
      <w:pPr>
        <w:spacing w:after="0" w:line="240" w:lineRule="auto"/>
      </w:pPr>
      <w:r>
        <w:separator/>
      </w:r>
    </w:p>
  </w:footnote>
  <w:footnote w:type="continuationSeparator" w:id="0">
    <w:p w14:paraId="530F2A0A" w14:textId="77777777" w:rsidR="000B44ED" w:rsidRDefault="000B44ED" w:rsidP="00AA100B">
      <w:pPr>
        <w:spacing w:after="0" w:line="240" w:lineRule="auto"/>
      </w:pPr>
      <w:r>
        <w:continuationSeparator/>
      </w:r>
    </w:p>
  </w:footnote>
  <w:footnote w:id="1">
    <w:p w14:paraId="72B5425A" w14:textId="77777777" w:rsidR="00A61A09" w:rsidRPr="0023016F" w:rsidRDefault="00A61A09" w:rsidP="00A61A09">
      <w:pPr>
        <w:pStyle w:val="FootnoteText"/>
        <w:rPr>
          <w:rFonts w:ascii="Times New Roman" w:hAnsi="Times New Roman" w:cs="Times New Roman"/>
          <w:lang w:val="sr-Cyrl-RS"/>
        </w:rPr>
      </w:pPr>
      <w:r w:rsidRPr="0023016F">
        <w:rPr>
          <w:rStyle w:val="FootnoteReference"/>
          <w:rFonts w:ascii="Times New Roman" w:hAnsi="Times New Roman" w:cs="Times New Roman"/>
        </w:rPr>
        <w:footnoteRef/>
      </w:r>
      <w:r w:rsidRPr="0023016F">
        <w:rPr>
          <w:rFonts w:ascii="Times New Roman" w:hAnsi="Times New Roman" w:cs="Times New Roman"/>
          <w:lang w:val="sr-Cyrl-RS"/>
        </w:rPr>
        <w:t xml:space="preserve"> </w:t>
      </w:r>
      <w:r w:rsidRPr="0023016F">
        <w:rPr>
          <w:rFonts w:ascii="Times New Roman" w:hAnsi="Times New Roman" w:cs="Times New Roman"/>
        </w:rPr>
        <w:t>https</w:t>
      </w:r>
      <w:r w:rsidRPr="0023016F">
        <w:rPr>
          <w:rFonts w:ascii="Times New Roman" w:hAnsi="Times New Roman" w:cs="Times New Roman"/>
          <w:lang w:val="sr-Cyrl-RS"/>
        </w:rPr>
        <w:t>://</w:t>
      </w:r>
      <w:r w:rsidRPr="0023016F">
        <w:rPr>
          <w:rFonts w:ascii="Times New Roman" w:hAnsi="Times New Roman" w:cs="Times New Roman"/>
        </w:rPr>
        <w:t>rsjp</w:t>
      </w:r>
      <w:r w:rsidRPr="0023016F">
        <w:rPr>
          <w:rFonts w:ascii="Times New Roman" w:hAnsi="Times New Roman" w:cs="Times New Roman"/>
          <w:lang w:val="sr-Cyrl-RS"/>
        </w:rPr>
        <w:t>.</w:t>
      </w:r>
      <w:r w:rsidRPr="0023016F">
        <w:rPr>
          <w:rFonts w:ascii="Times New Roman" w:hAnsi="Times New Roman" w:cs="Times New Roman"/>
        </w:rPr>
        <w:t>gov</w:t>
      </w:r>
      <w:r w:rsidRPr="0023016F">
        <w:rPr>
          <w:rFonts w:ascii="Times New Roman" w:hAnsi="Times New Roman" w:cs="Times New Roman"/>
          <w:lang w:val="sr-Cyrl-RS"/>
        </w:rPr>
        <w:t>.</w:t>
      </w:r>
      <w:r w:rsidRPr="0023016F">
        <w:rPr>
          <w:rFonts w:ascii="Times New Roman" w:hAnsi="Times New Roman" w:cs="Times New Roman"/>
        </w:rPr>
        <w:t>rs</w:t>
      </w:r>
      <w:r w:rsidRPr="0023016F">
        <w:rPr>
          <w:rFonts w:ascii="Times New Roman" w:hAnsi="Times New Roman" w:cs="Times New Roman"/>
          <w:lang w:val="sr-Cyrl-RS"/>
        </w:rPr>
        <w:t>/</w:t>
      </w:r>
      <w:r w:rsidRPr="0023016F">
        <w:rPr>
          <w:rFonts w:ascii="Times New Roman" w:hAnsi="Times New Roman" w:cs="Times New Roman"/>
        </w:rPr>
        <w:t>wp</w:t>
      </w:r>
      <w:r w:rsidRPr="0023016F">
        <w:rPr>
          <w:rFonts w:ascii="Times New Roman" w:hAnsi="Times New Roman" w:cs="Times New Roman"/>
          <w:lang w:val="sr-Cyrl-RS"/>
        </w:rPr>
        <w:t>-</w:t>
      </w:r>
      <w:r w:rsidRPr="0023016F">
        <w:rPr>
          <w:rFonts w:ascii="Times New Roman" w:hAnsi="Times New Roman" w:cs="Times New Roman"/>
        </w:rPr>
        <w:t>content</w:t>
      </w:r>
      <w:r w:rsidRPr="0023016F">
        <w:rPr>
          <w:rFonts w:ascii="Times New Roman" w:hAnsi="Times New Roman" w:cs="Times New Roman"/>
          <w:lang w:val="sr-Cyrl-RS"/>
        </w:rPr>
        <w:t>/</w:t>
      </w:r>
      <w:r w:rsidRPr="0023016F">
        <w:rPr>
          <w:rFonts w:ascii="Times New Roman" w:hAnsi="Times New Roman" w:cs="Times New Roman"/>
        </w:rPr>
        <w:t>uploads</w:t>
      </w:r>
      <w:r w:rsidRPr="0023016F">
        <w:rPr>
          <w:rFonts w:ascii="Times New Roman" w:hAnsi="Times New Roman" w:cs="Times New Roman"/>
          <w:lang w:val="sr-Cyrl-RS"/>
        </w:rPr>
        <w:t>/</w:t>
      </w:r>
      <w:r w:rsidRPr="0023016F">
        <w:rPr>
          <w:rFonts w:ascii="Times New Roman" w:hAnsi="Times New Roman" w:cs="Times New Roman"/>
        </w:rPr>
        <w:t>Program</w:t>
      </w:r>
      <w:r w:rsidRPr="0023016F">
        <w:rPr>
          <w:rFonts w:ascii="Times New Roman" w:hAnsi="Times New Roman" w:cs="Times New Roman"/>
          <w:lang w:val="sr-Cyrl-RS"/>
        </w:rPr>
        <w:t>_</w:t>
      </w:r>
      <w:r w:rsidRPr="0023016F">
        <w:rPr>
          <w:rFonts w:ascii="Times New Roman" w:hAnsi="Times New Roman" w:cs="Times New Roman"/>
        </w:rPr>
        <w:t>tekst</w:t>
      </w:r>
      <w:r w:rsidRPr="0023016F">
        <w:rPr>
          <w:rFonts w:ascii="Times New Roman" w:hAnsi="Times New Roman" w:cs="Times New Roman"/>
          <w:lang w:val="sr-Cyrl-RS"/>
        </w:rPr>
        <w:t>_-</w:t>
      </w:r>
      <w:r w:rsidRPr="0023016F">
        <w:rPr>
          <w:rFonts w:ascii="Times New Roman" w:hAnsi="Times New Roman" w:cs="Times New Roman"/>
        </w:rPr>
        <w:t>sa</w:t>
      </w:r>
      <w:r w:rsidRPr="0023016F">
        <w:rPr>
          <w:rFonts w:ascii="Times New Roman" w:hAnsi="Times New Roman" w:cs="Times New Roman"/>
          <w:lang w:val="sr-Cyrl-RS"/>
        </w:rPr>
        <w:t>-</w:t>
      </w:r>
      <w:r w:rsidRPr="0023016F">
        <w:rPr>
          <w:rFonts w:ascii="Times New Roman" w:hAnsi="Times New Roman" w:cs="Times New Roman"/>
        </w:rPr>
        <w:t>AP</w:t>
      </w:r>
      <w:r w:rsidRPr="0023016F">
        <w:rPr>
          <w:rFonts w:ascii="Times New Roman" w:hAnsi="Times New Roman" w:cs="Times New Roman"/>
          <w:lang w:val="sr-Cyrl-RS"/>
        </w:rPr>
        <w:t>-</w:t>
      </w:r>
      <w:r w:rsidRPr="0023016F">
        <w:rPr>
          <w:rFonts w:ascii="Times New Roman" w:hAnsi="Times New Roman" w:cs="Times New Roman"/>
        </w:rPr>
        <w:t>PDF</w:t>
      </w:r>
      <w:r w:rsidRPr="0023016F">
        <w:rPr>
          <w:rFonts w:ascii="Times New Roman" w:hAnsi="Times New Roman" w:cs="Times New Roman"/>
          <w:lang w:val="sr-Cyrl-RS"/>
        </w:rPr>
        <w:t>.</w:t>
      </w:r>
      <w:r w:rsidRPr="0023016F">
        <w:rPr>
          <w:rFonts w:ascii="Times New Roman" w:hAnsi="Times New Roman" w:cs="Times New Roman"/>
        </w:rPr>
        <w:t>pdf</w:t>
      </w:r>
    </w:p>
  </w:footnote>
  <w:footnote w:id="2">
    <w:p w14:paraId="771A5F49" w14:textId="71586180" w:rsidR="001F7610" w:rsidRPr="001F7610" w:rsidRDefault="001F7610">
      <w:pPr>
        <w:pStyle w:val="FootnoteText"/>
        <w:rPr>
          <w:lang w:val="sr-Cyrl-RS"/>
        </w:rPr>
      </w:pPr>
      <w:r>
        <w:rPr>
          <w:rStyle w:val="FootnoteReference"/>
        </w:rPr>
        <w:footnoteRef/>
      </w:r>
      <w:r w:rsidRPr="009B5615">
        <w:rPr>
          <w:lang w:val="ru-RU"/>
        </w:rPr>
        <w:t xml:space="preserve"> </w:t>
      </w:r>
      <w:r w:rsidRPr="00FE2FBF">
        <w:rPr>
          <w:rFonts w:ascii="Times New Roman" w:hAnsi="Times New Roman" w:cs="Times New Roman"/>
          <w:sz w:val="16"/>
          <w:szCs w:val="16"/>
          <w:lang w:val="sr-Cyrl-RS"/>
        </w:rPr>
        <w:t>Компаративна анализа процеса управљања израдом националних планова развоја укључујући и структуру њиховог садржаја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C36"/>
    <w:multiLevelType w:val="hybridMultilevel"/>
    <w:tmpl w:val="EBF60394"/>
    <w:lvl w:ilvl="0" w:tplc="CB3A078E">
      <w:numFmt w:val="bullet"/>
      <w:lvlText w:val="-"/>
      <w:lvlJc w:val="left"/>
      <w:pPr>
        <w:ind w:left="731" w:hanging="360"/>
      </w:pPr>
      <w:rPr>
        <w:rFonts w:ascii="Times New Roman" w:eastAsiaTheme="minorHAnsi" w:hAnsi="Times New Roman" w:cs="Times New Roman"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 w15:restartNumberingAfterBreak="0">
    <w:nsid w:val="08957F70"/>
    <w:multiLevelType w:val="hybridMultilevel"/>
    <w:tmpl w:val="E57EC8E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A53389"/>
    <w:multiLevelType w:val="hybridMultilevel"/>
    <w:tmpl w:val="B7CE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E1D52"/>
    <w:multiLevelType w:val="hybridMultilevel"/>
    <w:tmpl w:val="FB101CF8"/>
    <w:lvl w:ilvl="0" w:tplc="CB3A07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04D95"/>
    <w:multiLevelType w:val="hybridMultilevel"/>
    <w:tmpl w:val="F976E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72834"/>
    <w:multiLevelType w:val="hybridMultilevel"/>
    <w:tmpl w:val="97562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14F74"/>
    <w:multiLevelType w:val="hybridMultilevel"/>
    <w:tmpl w:val="A978F22A"/>
    <w:lvl w:ilvl="0" w:tplc="849234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F2166"/>
    <w:multiLevelType w:val="hybridMultilevel"/>
    <w:tmpl w:val="DC764EA6"/>
    <w:lvl w:ilvl="0" w:tplc="AFEC875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D6E5E"/>
    <w:multiLevelType w:val="hybridMultilevel"/>
    <w:tmpl w:val="4A88D99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C43D7"/>
    <w:multiLevelType w:val="hybridMultilevel"/>
    <w:tmpl w:val="9C285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13FDD"/>
    <w:multiLevelType w:val="hybridMultilevel"/>
    <w:tmpl w:val="E2B6F8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4E204D0"/>
    <w:multiLevelType w:val="hybridMultilevel"/>
    <w:tmpl w:val="E2B6F8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6A879D2"/>
    <w:multiLevelType w:val="hybridMultilevel"/>
    <w:tmpl w:val="E2B6F8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B31D0F"/>
    <w:multiLevelType w:val="hybridMultilevel"/>
    <w:tmpl w:val="3DAECF62"/>
    <w:lvl w:ilvl="0" w:tplc="BB9A7D02">
      <w:numFmt w:val="bullet"/>
      <w:lvlText w:val="-"/>
      <w:lvlJc w:val="left"/>
      <w:pPr>
        <w:tabs>
          <w:tab w:val="num" w:pos="1800"/>
        </w:tabs>
        <w:ind w:left="180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1B1752F"/>
    <w:multiLevelType w:val="hybridMultilevel"/>
    <w:tmpl w:val="760408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C482B"/>
    <w:multiLevelType w:val="hybridMultilevel"/>
    <w:tmpl w:val="B5DC4994"/>
    <w:lvl w:ilvl="0" w:tplc="C97ADF0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442038BF"/>
    <w:multiLevelType w:val="hybridMultilevel"/>
    <w:tmpl w:val="E2B6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725723"/>
    <w:multiLevelType w:val="hybridMultilevel"/>
    <w:tmpl w:val="E2B6F8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6E62CB"/>
    <w:multiLevelType w:val="hybridMultilevel"/>
    <w:tmpl w:val="C4C2E6E2"/>
    <w:lvl w:ilvl="0" w:tplc="7BB437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1074A"/>
    <w:multiLevelType w:val="hybridMultilevel"/>
    <w:tmpl w:val="9C24A2D6"/>
    <w:lvl w:ilvl="0" w:tplc="849234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B0347"/>
    <w:multiLevelType w:val="hybridMultilevel"/>
    <w:tmpl w:val="8772A576"/>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64436B"/>
    <w:multiLevelType w:val="hybridMultilevel"/>
    <w:tmpl w:val="9488A2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814695">
    <w:abstractNumId w:val="13"/>
  </w:num>
  <w:num w:numId="2" w16cid:durableId="1736901086">
    <w:abstractNumId w:val="21"/>
  </w:num>
  <w:num w:numId="3" w16cid:durableId="1200819776">
    <w:abstractNumId w:val="1"/>
  </w:num>
  <w:num w:numId="4" w16cid:durableId="2130123870">
    <w:abstractNumId w:val="5"/>
  </w:num>
  <w:num w:numId="5" w16cid:durableId="764111286">
    <w:abstractNumId w:val="4"/>
  </w:num>
  <w:num w:numId="6" w16cid:durableId="303899893">
    <w:abstractNumId w:val="14"/>
  </w:num>
  <w:num w:numId="7" w16cid:durableId="1290741661">
    <w:abstractNumId w:val="8"/>
  </w:num>
  <w:num w:numId="8" w16cid:durableId="402489177">
    <w:abstractNumId w:val="0"/>
  </w:num>
  <w:num w:numId="9" w16cid:durableId="1337464851">
    <w:abstractNumId w:val="3"/>
  </w:num>
  <w:num w:numId="10" w16cid:durableId="699286851">
    <w:abstractNumId w:val="20"/>
  </w:num>
  <w:num w:numId="11" w16cid:durableId="1490945102">
    <w:abstractNumId w:val="7"/>
  </w:num>
  <w:num w:numId="12" w16cid:durableId="473563515">
    <w:abstractNumId w:val="6"/>
  </w:num>
  <w:num w:numId="13" w16cid:durableId="748188379">
    <w:abstractNumId w:val="2"/>
  </w:num>
  <w:num w:numId="14" w16cid:durableId="2016036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390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042071">
    <w:abstractNumId w:val="18"/>
  </w:num>
  <w:num w:numId="17" w16cid:durableId="1871525246">
    <w:abstractNumId w:val="19"/>
  </w:num>
  <w:num w:numId="18" w16cid:durableId="1011832066">
    <w:abstractNumId w:val="9"/>
  </w:num>
  <w:num w:numId="19" w16cid:durableId="1325401086">
    <w:abstractNumId w:val="10"/>
  </w:num>
  <w:num w:numId="20" w16cid:durableId="837689940">
    <w:abstractNumId w:val="12"/>
  </w:num>
  <w:num w:numId="21" w16cid:durableId="1524783951">
    <w:abstractNumId w:val="11"/>
  </w:num>
  <w:num w:numId="22" w16cid:durableId="543299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EB"/>
    <w:rsid w:val="000041C5"/>
    <w:rsid w:val="00014FC2"/>
    <w:rsid w:val="000266A4"/>
    <w:rsid w:val="000622A1"/>
    <w:rsid w:val="000638AB"/>
    <w:rsid w:val="00090D00"/>
    <w:rsid w:val="00097656"/>
    <w:rsid w:val="000B44ED"/>
    <w:rsid w:val="000D5403"/>
    <w:rsid w:val="000F0DDE"/>
    <w:rsid w:val="000F32F4"/>
    <w:rsid w:val="000F4323"/>
    <w:rsid w:val="00125788"/>
    <w:rsid w:val="00127031"/>
    <w:rsid w:val="00145240"/>
    <w:rsid w:val="00145313"/>
    <w:rsid w:val="001543A4"/>
    <w:rsid w:val="00156F31"/>
    <w:rsid w:val="00161951"/>
    <w:rsid w:val="0018488E"/>
    <w:rsid w:val="00193ED9"/>
    <w:rsid w:val="00195DCE"/>
    <w:rsid w:val="001A7882"/>
    <w:rsid w:val="001C3ED9"/>
    <w:rsid w:val="001C4C13"/>
    <w:rsid w:val="001C6DD2"/>
    <w:rsid w:val="001D5D1A"/>
    <w:rsid w:val="001F7610"/>
    <w:rsid w:val="0020081D"/>
    <w:rsid w:val="00211570"/>
    <w:rsid w:val="00225DAF"/>
    <w:rsid w:val="0024528F"/>
    <w:rsid w:val="00254912"/>
    <w:rsid w:val="00254CD0"/>
    <w:rsid w:val="00257E24"/>
    <w:rsid w:val="00262B85"/>
    <w:rsid w:val="00277F8A"/>
    <w:rsid w:val="00291D36"/>
    <w:rsid w:val="002B0FE5"/>
    <w:rsid w:val="002B6643"/>
    <w:rsid w:val="002B78DD"/>
    <w:rsid w:val="002C01B9"/>
    <w:rsid w:val="002C0B3D"/>
    <w:rsid w:val="002C5842"/>
    <w:rsid w:val="002C6790"/>
    <w:rsid w:val="002E43B0"/>
    <w:rsid w:val="0030365E"/>
    <w:rsid w:val="003213D7"/>
    <w:rsid w:val="00324AA4"/>
    <w:rsid w:val="00341683"/>
    <w:rsid w:val="003505F8"/>
    <w:rsid w:val="00350BA5"/>
    <w:rsid w:val="003634E5"/>
    <w:rsid w:val="003679EB"/>
    <w:rsid w:val="0038441A"/>
    <w:rsid w:val="003861EB"/>
    <w:rsid w:val="003A60CF"/>
    <w:rsid w:val="003B0E44"/>
    <w:rsid w:val="003D2EE2"/>
    <w:rsid w:val="003D378F"/>
    <w:rsid w:val="003F5443"/>
    <w:rsid w:val="003F75E5"/>
    <w:rsid w:val="0041261E"/>
    <w:rsid w:val="00420523"/>
    <w:rsid w:val="004360D7"/>
    <w:rsid w:val="0044502F"/>
    <w:rsid w:val="00454EC1"/>
    <w:rsid w:val="0045521A"/>
    <w:rsid w:val="00487312"/>
    <w:rsid w:val="00496B5A"/>
    <w:rsid w:val="00497280"/>
    <w:rsid w:val="004B38FE"/>
    <w:rsid w:val="004B3A44"/>
    <w:rsid w:val="004B642C"/>
    <w:rsid w:val="004C7E07"/>
    <w:rsid w:val="005057DA"/>
    <w:rsid w:val="0052151C"/>
    <w:rsid w:val="00525416"/>
    <w:rsid w:val="0053119F"/>
    <w:rsid w:val="005452D0"/>
    <w:rsid w:val="0058610A"/>
    <w:rsid w:val="005B639D"/>
    <w:rsid w:val="005C742D"/>
    <w:rsid w:val="005D409B"/>
    <w:rsid w:val="005E233F"/>
    <w:rsid w:val="005E31B7"/>
    <w:rsid w:val="00601F6B"/>
    <w:rsid w:val="0063073C"/>
    <w:rsid w:val="00633E9A"/>
    <w:rsid w:val="00634636"/>
    <w:rsid w:val="006416E9"/>
    <w:rsid w:val="0064230E"/>
    <w:rsid w:val="006819DE"/>
    <w:rsid w:val="006A0C0C"/>
    <w:rsid w:val="006A669C"/>
    <w:rsid w:val="006B43E3"/>
    <w:rsid w:val="006E481B"/>
    <w:rsid w:val="006E7923"/>
    <w:rsid w:val="006F1EC2"/>
    <w:rsid w:val="0070179E"/>
    <w:rsid w:val="007055E8"/>
    <w:rsid w:val="00707429"/>
    <w:rsid w:val="00766DB7"/>
    <w:rsid w:val="00771376"/>
    <w:rsid w:val="00780649"/>
    <w:rsid w:val="00782318"/>
    <w:rsid w:val="00791E78"/>
    <w:rsid w:val="00797E7E"/>
    <w:rsid w:val="007D6E64"/>
    <w:rsid w:val="007D7576"/>
    <w:rsid w:val="007E5C8E"/>
    <w:rsid w:val="007F0CBB"/>
    <w:rsid w:val="007F1B9E"/>
    <w:rsid w:val="0080761C"/>
    <w:rsid w:val="00844242"/>
    <w:rsid w:val="00845075"/>
    <w:rsid w:val="00861990"/>
    <w:rsid w:val="00894295"/>
    <w:rsid w:val="008A7723"/>
    <w:rsid w:val="008C1856"/>
    <w:rsid w:val="008C18CD"/>
    <w:rsid w:val="008E3AEC"/>
    <w:rsid w:val="008E4DA8"/>
    <w:rsid w:val="008E4E76"/>
    <w:rsid w:val="008E583F"/>
    <w:rsid w:val="00923E0A"/>
    <w:rsid w:val="009635D8"/>
    <w:rsid w:val="009851B4"/>
    <w:rsid w:val="009911AB"/>
    <w:rsid w:val="009A50E7"/>
    <w:rsid w:val="009A61A4"/>
    <w:rsid w:val="009B5615"/>
    <w:rsid w:val="009B6F5A"/>
    <w:rsid w:val="009C3B3B"/>
    <w:rsid w:val="009E3358"/>
    <w:rsid w:val="009F157D"/>
    <w:rsid w:val="00A1255B"/>
    <w:rsid w:val="00A13AB0"/>
    <w:rsid w:val="00A21315"/>
    <w:rsid w:val="00A61A09"/>
    <w:rsid w:val="00A70FB2"/>
    <w:rsid w:val="00A71F4A"/>
    <w:rsid w:val="00AA100B"/>
    <w:rsid w:val="00AA497A"/>
    <w:rsid w:val="00AB0DD7"/>
    <w:rsid w:val="00AF06F2"/>
    <w:rsid w:val="00B11388"/>
    <w:rsid w:val="00B128A5"/>
    <w:rsid w:val="00B264D8"/>
    <w:rsid w:val="00B635A9"/>
    <w:rsid w:val="00B67C47"/>
    <w:rsid w:val="00B739D4"/>
    <w:rsid w:val="00B80E6B"/>
    <w:rsid w:val="00B857F6"/>
    <w:rsid w:val="00B90DC5"/>
    <w:rsid w:val="00B91ABE"/>
    <w:rsid w:val="00B956FB"/>
    <w:rsid w:val="00BB6996"/>
    <w:rsid w:val="00BC1C37"/>
    <w:rsid w:val="00BC763B"/>
    <w:rsid w:val="00BC794E"/>
    <w:rsid w:val="00BD2AB6"/>
    <w:rsid w:val="00BE3057"/>
    <w:rsid w:val="00BF2565"/>
    <w:rsid w:val="00C06EE7"/>
    <w:rsid w:val="00C11133"/>
    <w:rsid w:val="00C1789B"/>
    <w:rsid w:val="00C212DA"/>
    <w:rsid w:val="00C32E98"/>
    <w:rsid w:val="00C33F95"/>
    <w:rsid w:val="00C56F8B"/>
    <w:rsid w:val="00C94D3B"/>
    <w:rsid w:val="00CB1A0A"/>
    <w:rsid w:val="00CB33C7"/>
    <w:rsid w:val="00CB5BDE"/>
    <w:rsid w:val="00CB79F5"/>
    <w:rsid w:val="00CC236C"/>
    <w:rsid w:val="00CF0BF3"/>
    <w:rsid w:val="00D04EE4"/>
    <w:rsid w:val="00D05487"/>
    <w:rsid w:val="00D07021"/>
    <w:rsid w:val="00D329C5"/>
    <w:rsid w:val="00D4190E"/>
    <w:rsid w:val="00D419FD"/>
    <w:rsid w:val="00D42E96"/>
    <w:rsid w:val="00D5411A"/>
    <w:rsid w:val="00D82BA4"/>
    <w:rsid w:val="00D84A9C"/>
    <w:rsid w:val="00DA112B"/>
    <w:rsid w:val="00DB29C8"/>
    <w:rsid w:val="00DB4BD2"/>
    <w:rsid w:val="00DC43D9"/>
    <w:rsid w:val="00DC547E"/>
    <w:rsid w:val="00DD0924"/>
    <w:rsid w:val="00DD22E8"/>
    <w:rsid w:val="00DD4620"/>
    <w:rsid w:val="00DF09EF"/>
    <w:rsid w:val="00DF7A46"/>
    <w:rsid w:val="00E14DFE"/>
    <w:rsid w:val="00E15800"/>
    <w:rsid w:val="00E25256"/>
    <w:rsid w:val="00E32693"/>
    <w:rsid w:val="00E41B1D"/>
    <w:rsid w:val="00E43D8A"/>
    <w:rsid w:val="00E616EA"/>
    <w:rsid w:val="00E82602"/>
    <w:rsid w:val="00E86640"/>
    <w:rsid w:val="00EA0D73"/>
    <w:rsid w:val="00EA1592"/>
    <w:rsid w:val="00EB380E"/>
    <w:rsid w:val="00EB476A"/>
    <w:rsid w:val="00EE14E4"/>
    <w:rsid w:val="00EE7393"/>
    <w:rsid w:val="00EF02AC"/>
    <w:rsid w:val="00EF18A9"/>
    <w:rsid w:val="00F04E80"/>
    <w:rsid w:val="00F04FE9"/>
    <w:rsid w:val="00F36466"/>
    <w:rsid w:val="00F5400B"/>
    <w:rsid w:val="00F577FC"/>
    <w:rsid w:val="00F61EF9"/>
    <w:rsid w:val="00F64039"/>
    <w:rsid w:val="00F64D74"/>
    <w:rsid w:val="00F66862"/>
    <w:rsid w:val="00F7047D"/>
    <w:rsid w:val="00F768E6"/>
    <w:rsid w:val="00F90BB6"/>
    <w:rsid w:val="00FA0BCE"/>
    <w:rsid w:val="00FA4F79"/>
    <w:rsid w:val="00FC7ED4"/>
    <w:rsid w:val="00FE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35D0"/>
  <w15:chartTrackingRefBased/>
  <w15:docId w15:val="{DDFC10BC-9D39-40A6-853E-A90DCA5B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9EB"/>
    <w:pPr>
      <w:spacing w:after="200" w:line="276" w:lineRule="auto"/>
    </w:pPr>
    <w:rPr>
      <w:rFonts w:ascii="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7312"/>
    <w:rPr>
      <w:sz w:val="16"/>
      <w:szCs w:val="16"/>
    </w:rPr>
  </w:style>
  <w:style w:type="paragraph" w:styleId="CommentText">
    <w:name w:val="annotation text"/>
    <w:basedOn w:val="Normal"/>
    <w:link w:val="CommentTextChar"/>
    <w:uiPriority w:val="99"/>
    <w:unhideWhenUsed/>
    <w:rsid w:val="00487312"/>
    <w:pPr>
      <w:spacing w:line="240" w:lineRule="auto"/>
    </w:pPr>
    <w:rPr>
      <w:sz w:val="20"/>
      <w:szCs w:val="20"/>
    </w:rPr>
  </w:style>
  <w:style w:type="character" w:customStyle="1" w:styleId="CommentTextChar">
    <w:name w:val="Comment Text Char"/>
    <w:basedOn w:val="DefaultParagraphFont"/>
    <w:link w:val="CommentText"/>
    <w:uiPriority w:val="99"/>
    <w:rsid w:val="00487312"/>
    <w:rPr>
      <w:rFonts w:ascii="Verdana" w:hAnsi="Verdana" w:cs="Verdana"/>
      <w:sz w:val="20"/>
      <w:szCs w:val="20"/>
    </w:rPr>
  </w:style>
  <w:style w:type="paragraph" w:styleId="CommentSubject">
    <w:name w:val="annotation subject"/>
    <w:basedOn w:val="CommentText"/>
    <w:next w:val="CommentText"/>
    <w:link w:val="CommentSubjectChar"/>
    <w:uiPriority w:val="99"/>
    <w:semiHidden/>
    <w:unhideWhenUsed/>
    <w:rsid w:val="00487312"/>
    <w:rPr>
      <w:b/>
      <w:bCs/>
    </w:rPr>
  </w:style>
  <w:style w:type="character" w:customStyle="1" w:styleId="CommentSubjectChar">
    <w:name w:val="Comment Subject Char"/>
    <w:basedOn w:val="CommentTextChar"/>
    <w:link w:val="CommentSubject"/>
    <w:uiPriority w:val="99"/>
    <w:semiHidden/>
    <w:rsid w:val="00487312"/>
    <w:rPr>
      <w:rFonts w:ascii="Verdana" w:hAnsi="Verdana" w:cs="Verdana"/>
      <w:b/>
      <w:bCs/>
      <w:sz w:val="20"/>
      <w:szCs w:val="20"/>
    </w:rPr>
  </w:style>
  <w:style w:type="paragraph" w:styleId="BalloonText">
    <w:name w:val="Balloon Text"/>
    <w:basedOn w:val="Normal"/>
    <w:link w:val="BalloonTextChar"/>
    <w:uiPriority w:val="99"/>
    <w:semiHidden/>
    <w:unhideWhenUsed/>
    <w:rsid w:val="00487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312"/>
    <w:rPr>
      <w:rFonts w:ascii="Segoe UI" w:hAnsi="Segoe UI" w:cs="Segoe UI"/>
      <w:sz w:val="18"/>
      <w:szCs w:val="18"/>
    </w:rPr>
  </w:style>
  <w:style w:type="character" w:customStyle="1" w:styleId="StextZchnZchn">
    <w:name w:val="S_text Zchn Zchn"/>
    <w:link w:val="Stext"/>
    <w:locked/>
    <w:rsid w:val="00CB1A0A"/>
    <w:rPr>
      <w:rFonts w:ascii="Verdana" w:hAnsi="Verdana"/>
      <w:lang w:val="de-AT" w:eastAsia="zh-TW"/>
    </w:rPr>
  </w:style>
  <w:style w:type="paragraph" w:customStyle="1" w:styleId="Stext">
    <w:name w:val="S_text"/>
    <w:link w:val="StextZchnZchn"/>
    <w:rsid w:val="00CB1A0A"/>
    <w:pPr>
      <w:suppressAutoHyphens/>
      <w:spacing w:before="120" w:after="60" w:line="280" w:lineRule="atLeast"/>
      <w:jc w:val="both"/>
    </w:pPr>
    <w:rPr>
      <w:rFonts w:ascii="Verdana" w:hAnsi="Verdana"/>
      <w:lang w:val="de-AT" w:eastAsia="zh-TW"/>
    </w:rPr>
  </w:style>
  <w:style w:type="paragraph" w:styleId="Header">
    <w:name w:val="header"/>
    <w:basedOn w:val="Normal"/>
    <w:link w:val="HeaderChar"/>
    <w:uiPriority w:val="99"/>
    <w:unhideWhenUsed/>
    <w:rsid w:val="00AA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0B"/>
    <w:rPr>
      <w:rFonts w:ascii="Verdana" w:hAnsi="Verdana" w:cs="Verdana"/>
    </w:rPr>
  </w:style>
  <w:style w:type="paragraph" w:styleId="Footer">
    <w:name w:val="footer"/>
    <w:basedOn w:val="Normal"/>
    <w:link w:val="FooterChar"/>
    <w:uiPriority w:val="99"/>
    <w:unhideWhenUsed/>
    <w:rsid w:val="00AA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0B"/>
    <w:rPr>
      <w:rFonts w:ascii="Verdana" w:hAnsi="Verdana" w:cs="Verdana"/>
    </w:rPr>
  </w:style>
  <w:style w:type="character" w:customStyle="1" w:styleId="normaltextrun">
    <w:name w:val="normaltextrun"/>
    <w:basedOn w:val="DefaultParagraphFont"/>
    <w:rsid w:val="00097656"/>
  </w:style>
  <w:style w:type="paragraph" w:styleId="ListParagraph">
    <w:name w:val="List Paragraph"/>
    <w:basedOn w:val="Normal"/>
    <w:uiPriority w:val="34"/>
    <w:qFormat/>
    <w:rsid w:val="00DA112B"/>
    <w:pPr>
      <w:ind w:left="720"/>
      <w:contextualSpacing/>
    </w:pPr>
  </w:style>
  <w:style w:type="paragraph" w:customStyle="1" w:styleId="pf0">
    <w:name w:val="pf0"/>
    <w:basedOn w:val="Normal"/>
    <w:rsid w:val="00DB29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DB29C8"/>
    <w:rPr>
      <w:rFonts w:ascii="Segoe UI" w:hAnsi="Segoe UI" w:cs="Segoe UI" w:hint="default"/>
      <w:sz w:val="18"/>
      <w:szCs w:val="18"/>
    </w:rPr>
  </w:style>
  <w:style w:type="character" w:customStyle="1" w:styleId="cf11">
    <w:name w:val="cf11"/>
    <w:basedOn w:val="DefaultParagraphFont"/>
    <w:rsid w:val="00DB29C8"/>
    <w:rPr>
      <w:rFonts w:ascii="Segoe UI" w:hAnsi="Segoe UI" w:cs="Segoe UI" w:hint="default"/>
      <w:sz w:val="18"/>
      <w:szCs w:val="18"/>
    </w:rPr>
  </w:style>
  <w:style w:type="paragraph" w:customStyle="1" w:styleId="basic-paragraph">
    <w:name w:val="basic-paragraph"/>
    <w:basedOn w:val="Normal"/>
    <w:rsid w:val="004205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basedOn w:val="DefaultParagraphFont"/>
    <w:rsid w:val="00420523"/>
  </w:style>
  <w:style w:type="character" w:customStyle="1" w:styleId="superscript">
    <w:name w:val="superscript"/>
    <w:basedOn w:val="DefaultParagraphFont"/>
    <w:rsid w:val="0018488E"/>
  </w:style>
  <w:style w:type="character" w:customStyle="1" w:styleId="italik">
    <w:name w:val="italik"/>
    <w:basedOn w:val="DefaultParagraphFont"/>
    <w:rsid w:val="0018488E"/>
  </w:style>
  <w:style w:type="table" w:styleId="TableGrid">
    <w:name w:val="Table Grid"/>
    <w:basedOn w:val="TableNormal"/>
    <w:uiPriority w:val="39"/>
    <w:rsid w:val="0021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7F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7F8A"/>
    <w:rPr>
      <w:color w:val="0000FF"/>
      <w:u w:val="single"/>
    </w:rPr>
  </w:style>
  <w:style w:type="paragraph" w:styleId="FootnoteText">
    <w:name w:val="footnote text"/>
    <w:basedOn w:val="Normal"/>
    <w:link w:val="FootnoteTextChar"/>
    <w:uiPriority w:val="99"/>
    <w:semiHidden/>
    <w:unhideWhenUsed/>
    <w:rsid w:val="002C6790"/>
    <w:pPr>
      <w:spacing w:after="0" w:line="240" w:lineRule="auto"/>
    </w:pPr>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2C6790"/>
    <w:rPr>
      <w:sz w:val="20"/>
      <w:szCs w:val="20"/>
      <w:lang w:val="en-GB"/>
    </w:rPr>
  </w:style>
  <w:style w:type="character" w:styleId="FootnoteReference">
    <w:name w:val="footnote reference"/>
    <w:basedOn w:val="DefaultParagraphFont"/>
    <w:uiPriority w:val="99"/>
    <w:semiHidden/>
    <w:unhideWhenUsed/>
    <w:rsid w:val="002C6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7443">
      <w:bodyDiv w:val="1"/>
      <w:marLeft w:val="0"/>
      <w:marRight w:val="0"/>
      <w:marTop w:val="0"/>
      <w:marBottom w:val="0"/>
      <w:divBdr>
        <w:top w:val="none" w:sz="0" w:space="0" w:color="auto"/>
        <w:left w:val="none" w:sz="0" w:space="0" w:color="auto"/>
        <w:bottom w:val="none" w:sz="0" w:space="0" w:color="auto"/>
        <w:right w:val="none" w:sz="0" w:space="0" w:color="auto"/>
      </w:divBdr>
    </w:div>
    <w:div w:id="684677788">
      <w:bodyDiv w:val="1"/>
      <w:marLeft w:val="0"/>
      <w:marRight w:val="0"/>
      <w:marTop w:val="0"/>
      <w:marBottom w:val="0"/>
      <w:divBdr>
        <w:top w:val="none" w:sz="0" w:space="0" w:color="auto"/>
        <w:left w:val="none" w:sz="0" w:space="0" w:color="auto"/>
        <w:bottom w:val="none" w:sz="0" w:space="0" w:color="auto"/>
        <w:right w:val="none" w:sz="0" w:space="0" w:color="auto"/>
      </w:divBdr>
    </w:div>
    <w:div w:id="724455090">
      <w:bodyDiv w:val="1"/>
      <w:marLeft w:val="0"/>
      <w:marRight w:val="0"/>
      <w:marTop w:val="0"/>
      <w:marBottom w:val="0"/>
      <w:divBdr>
        <w:top w:val="none" w:sz="0" w:space="0" w:color="auto"/>
        <w:left w:val="none" w:sz="0" w:space="0" w:color="auto"/>
        <w:bottom w:val="none" w:sz="0" w:space="0" w:color="auto"/>
        <w:right w:val="none" w:sz="0" w:space="0" w:color="auto"/>
      </w:divBdr>
    </w:div>
    <w:div w:id="812410961">
      <w:bodyDiv w:val="1"/>
      <w:marLeft w:val="0"/>
      <w:marRight w:val="0"/>
      <w:marTop w:val="0"/>
      <w:marBottom w:val="0"/>
      <w:divBdr>
        <w:top w:val="none" w:sz="0" w:space="0" w:color="auto"/>
        <w:left w:val="none" w:sz="0" w:space="0" w:color="auto"/>
        <w:bottom w:val="none" w:sz="0" w:space="0" w:color="auto"/>
        <w:right w:val="none" w:sz="0" w:space="0" w:color="auto"/>
      </w:divBdr>
    </w:div>
    <w:div w:id="1068578340">
      <w:bodyDiv w:val="1"/>
      <w:marLeft w:val="0"/>
      <w:marRight w:val="0"/>
      <w:marTop w:val="0"/>
      <w:marBottom w:val="0"/>
      <w:divBdr>
        <w:top w:val="none" w:sz="0" w:space="0" w:color="auto"/>
        <w:left w:val="none" w:sz="0" w:space="0" w:color="auto"/>
        <w:bottom w:val="none" w:sz="0" w:space="0" w:color="auto"/>
        <w:right w:val="none" w:sz="0" w:space="0" w:color="auto"/>
      </w:divBdr>
    </w:div>
    <w:div w:id="1116488104">
      <w:bodyDiv w:val="1"/>
      <w:marLeft w:val="0"/>
      <w:marRight w:val="0"/>
      <w:marTop w:val="0"/>
      <w:marBottom w:val="0"/>
      <w:divBdr>
        <w:top w:val="none" w:sz="0" w:space="0" w:color="auto"/>
        <w:left w:val="none" w:sz="0" w:space="0" w:color="auto"/>
        <w:bottom w:val="none" w:sz="0" w:space="0" w:color="auto"/>
        <w:right w:val="none" w:sz="0" w:space="0" w:color="auto"/>
      </w:divBdr>
    </w:div>
    <w:div w:id="1134054948">
      <w:bodyDiv w:val="1"/>
      <w:marLeft w:val="0"/>
      <w:marRight w:val="0"/>
      <w:marTop w:val="0"/>
      <w:marBottom w:val="0"/>
      <w:divBdr>
        <w:top w:val="none" w:sz="0" w:space="0" w:color="auto"/>
        <w:left w:val="none" w:sz="0" w:space="0" w:color="auto"/>
        <w:bottom w:val="none" w:sz="0" w:space="0" w:color="auto"/>
        <w:right w:val="none" w:sz="0" w:space="0" w:color="auto"/>
      </w:divBdr>
    </w:div>
    <w:div w:id="1262378936">
      <w:bodyDiv w:val="1"/>
      <w:marLeft w:val="0"/>
      <w:marRight w:val="0"/>
      <w:marTop w:val="0"/>
      <w:marBottom w:val="0"/>
      <w:divBdr>
        <w:top w:val="none" w:sz="0" w:space="0" w:color="auto"/>
        <w:left w:val="none" w:sz="0" w:space="0" w:color="auto"/>
        <w:bottom w:val="none" w:sz="0" w:space="0" w:color="auto"/>
        <w:right w:val="none" w:sz="0" w:space="0" w:color="auto"/>
      </w:divBdr>
    </w:div>
    <w:div w:id="1664118248">
      <w:bodyDiv w:val="1"/>
      <w:marLeft w:val="0"/>
      <w:marRight w:val="0"/>
      <w:marTop w:val="0"/>
      <w:marBottom w:val="0"/>
      <w:divBdr>
        <w:top w:val="none" w:sz="0" w:space="0" w:color="auto"/>
        <w:left w:val="none" w:sz="0" w:space="0" w:color="auto"/>
        <w:bottom w:val="none" w:sz="0" w:space="0" w:color="auto"/>
        <w:right w:val="none" w:sz="0" w:space="0" w:color="auto"/>
      </w:divBdr>
    </w:div>
    <w:div w:id="1923834026">
      <w:bodyDiv w:val="1"/>
      <w:marLeft w:val="0"/>
      <w:marRight w:val="0"/>
      <w:marTop w:val="0"/>
      <w:marBottom w:val="0"/>
      <w:divBdr>
        <w:top w:val="none" w:sz="0" w:space="0" w:color="auto"/>
        <w:left w:val="none" w:sz="0" w:space="0" w:color="auto"/>
        <w:bottom w:val="none" w:sz="0" w:space="0" w:color="auto"/>
        <w:right w:val="none" w:sz="0" w:space="0" w:color="auto"/>
      </w:divBdr>
    </w:div>
    <w:div w:id="1999572012">
      <w:bodyDiv w:val="1"/>
      <w:marLeft w:val="0"/>
      <w:marRight w:val="0"/>
      <w:marTop w:val="0"/>
      <w:marBottom w:val="0"/>
      <w:divBdr>
        <w:top w:val="none" w:sz="0" w:space="0" w:color="auto"/>
        <w:left w:val="none" w:sz="0" w:space="0" w:color="auto"/>
        <w:bottom w:val="none" w:sz="0" w:space="0" w:color="auto"/>
        <w:right w:val="none" w:sz="0" w:space="0" w:color="auto"/>
      </w:divBdr>
    </w:div>
    <w:div w:id="20658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51A5-F23B-45FE-A69D-6DAA00E4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4977</Words>
  <Characters>28372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Ognjen Bogdanović</dc:creator>
  <cp:keywords/>
  <dc:description/>
  <cp:lastModifiedBy>Zlata Žižić</cp:lastModifiedBy>
  <cp:revision>3</cp:revision>
  <cp:lastPrinted>2022-11-03T13:55:00Z</cp:lastPrinted>
  <dcterms:created xsi:type="dcterms:W3CDTF">2023-05-04T11:54:00Z</dcterms:created>
  <dcterms:modified xsi:type="dcterms:W3CDTF">2023-05-04T11:56:00Z</dcterms:modified>
</cp:coreProperties>
</file>