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FDBEB" w14:textId="77777777" w:rsidR="00A21C9B" w:rsidRPr="009D6DAC" w:rsidRDefault="005E789C" w:rsidP="009D6DAC">
      <w:pPr>
        <w:spacing w:after="0" w:line="264" w:lineRule="auto"/>
        <w:jc w:val="center"/>
        <w:rPr>
          <w:rFonts w:ascii="Times New Roman" w:eastAsia="Times New Roman" w:hAnsi="Times New Roman" w:cs="Times New Roman"/>
          <w:b/>
          <w:sz w:val="28"/>
          <w:szCs w:val="28"/>
          <w:lang w:val="sr-Cyrl-CS"/>
        </w:rPr>
      </w:pPr>
      <w:r w:rsidRPr="009D6DAC">
        <w:rPr>
          <w:rFonts w:ascii="Times New Roman" w:eastAsia="Times New Roman" w:hAnsi="Times New Roman" w:cs="Times New Roman"/>
          <w:b/>
          <w:sz w:val="28"/>
          <w:szCs w:val="28"/>
          <w:lang w:val="sr-Cyrl-CS"/>
        </w:rPr>
        <w:t>Прелиминарна листа структурних реформи за Програм економских реформи Републике Србије за период од 202</w:t>
      </w:r>
      <w:r w:rsidR="00015894">
        <w:rPr>
          <w:rFonts w:ascii="Times New Roman" w:eastAsia="Times New Roman" w:hAnsi="Times New Roman" w:cs="Times New Roman"/>
          <w:b/>
          <w:sz w:val="28"/>
          <w:szCs w:val="28"/>
          <w:lang w:val="sr-Latn-RS"/>
        </w:rPr>
        <w:t>3</w:t>
      </w:r>
      <w:r w:rsidRPr="009D6DAC">
        <w:rPr>
          <w:rFonts w:ascii="Times New Roman" w:eastAsia="Times New Roman" w:hAnsi="Times New Roman" w:cs="Times New Roman"/>
          <w:b/>
          <w:sz w:val="28"/>
          <w:szCs w:val="28"/>
          <w:lang w:val="sr-Cyrl-CS"/>
        </w:rPr>
        <w:t>. до 202</w:t>
      </w:r>
      <w:r w:rsidR="00015894">
        <w:rPr>
          <w:rFonts w:ascii="Times New Roman" w:eastAsia="Times New Roman" w:hAnsi="Times New Roman" w:cs="Times New Roman"/>
          <w:b/>
          <w:sz w:val="28"/>
          <w:szCs w:val="28"/>
          <w:lang w:val="sr-Latn-RS"/>
        </w:rPr>
        <w:t>5</w:t>
      </w:r>
      <w:r w:rsidRPr="009D6DAC">
        <w:rPr>
          <w:rFonts w:ascii="Times New Roman" w:eastAsia="Times New Roman" w:hAnsi="Times New Roman" w:cs="Times New Roman"/>
          <w:b/>
          <w:sz w:val="28"/>
          <w:szCs w:val="28"/>
          <w:lang w:val="sr-Cyrl-CS"/>
        </w:rPr>
        <w:t>. године</w:t>
      </w:r>
    </w:p>
    <w:p w14:paraId="58948A41" w14:textId="77777777" w:rsidR="009D6DAC" w:rsidRPr="0078079A" w:rsidRDefault="009D6DAC" w:rsidP="005E789C">
      <w:pPr>
        <w:spacing w:after="0" w:line="264" w:lineRule="auto"/>
        <w:rPr>
          <w:rFonts w:ascii="Times New Roman" w:hAnsi="Times New Roman" w:cs="Times New Roman"/>
          <w:b/>
          <w:smallCaps/>
          <w:w w:val="115"/>
          <w:sz w:val="28"/>
          <w:szCs w:val="28"/>
          <w:u w:val="single"/>
          <w:lang w:val="sr-Cyrl-CS"/>
        </w:rPr>
      </w:pPr>
    </w:p>
    <w:tbl>
      <w:tblPr>
        <w:tblStyle w:val="TableGrid"/>
        <w:tblW w:w="14509" w:type="dxa"/>
        <w:tblInd w:w="-294" w:type="dxa"/>
        <w:tblLook w:val="04A0" w:firstRow="1" w:lastRow="0" w:firstColumn="1" w:lastColumn="0" w:noHBand="0" w:noVBand="1"/>
      </w:tblPr>
      <w:tblGrid>
        <w:gridCol w:w="516"/>
        <w:gridCol w:w="4003"/>
        <w:gridCol w:w="9990"/>
      </w:tblGrid>
      <w:tr w:rsidR="00FC73A3" w:rsidRPr="0078079A" w14:paraId="7C81034E" w14:textId="77777777" w:rsidTr="00687D9F">
        <w:trPr>
          <w:trHeight w:val="397"/>
        </w:trPr>
        <w:tc>
          <w:tcPr>
            <w:tcW w:w="14509" w:type="dxa"/>
            <w:gridSpan w:val="3"/>
            <w:shd w:val="clear" w:color="auto" w:fill="DEEAF6" w:themeFill="accent1" w:themeFillTint="33"/>
            <w:vAlign w:val="center"/>
          </w:tcPr>
          <w:p w14:paraId="5588CF2E" w14:textId="77777777" w:rsidR="00FC73A3" w:rsidRPr="009D6DAC" w:rsidRDefault="00FC73A3" w:rsidP="007A7688">
            <w:pPr>
              <w:spacing w:after="0"/>
              <w:rPr>
                <w:rFonts w:ascii="Times New Roman" w:hAnsi="Times New Roman" w:cs="Times New Roman"/>
                <w:b/>
                <w:sz w:val="20"/>
                <w:szCs w:val="20"/>
                <w:lang w:val="sr-Cyrl-CS"/>
              </w:rPr>
            </w:pPr>
            <w:r w:rsidRPr="009D6DAC">
              <w:rPr>
                <w:rFonts w:ascii="Times New Roman" w:hAnsi="Times New Roman" w:cs="Times New Roman"/>
                <w:b/>
                <w:sz w:val="20"/>
                <w:szCs w:val="20"/>
                <w:lang w:val="sr-Cyrl-CS"/>
              </w:rPr>
              <w:t>ТРИ КЉУЧН</w:t>
            </w:r>
            <w:r w:rsidR="007A7688">
              <w:rPr>
                <w:rFonts w:ascii="Times New Roman" w:hAnsi="Times New Roman" w:cs="Times New Roman"/>
                <w:b/>
                <w:sz w:val="20"/>
                <w:szCs w:val="20"/>
                <w:lang w:val="sr-Cyrl-CS"/>
              </w:rPr>
              <w:t>А</w:t>
            </w:r>
            <w:r w:rsidRPr="009D6DAC">
              <w:rPr>
                <w:rFonts w:ascii="Times New Roman" w:hAnsi="Times New Roman" w:cs="Times New Roman"/>
                <w:b/>
                <w:sz w:val="20"/>
                <w:szCs w:val="20"/>
                <w:lang w:val="sr-Cyrl-CS"/>
              </w:rPr>
              <w:t xml:space="preserve"> </w:t>
            </w:r>
            <w:r w:rsidR="007A7688">
              <w:rPr>
                <w:rFonts w:ascii="Times New Roman" w:hAnsi="Times New Roman" w:cs="Times New Roman"/>
                <w:b/>
                <w:sz w:val="20"/>
                <w:szCs w:val="20"/>
                <w:lang w:val="sr-Cyrl-CS"/>
              </w:rPr>
              <w:t>ИЗАЗОВА</w:t>
            </w:r>
            <w:r w:rsidRPr="009D6DAC">
              <w:rPr>
                <w:rFonts w:ascii="Times New Roman" w:hAnsi="Times New Roman" w:cs="Times New Roman"/>
                <w:b/>
                <w:sz w:val="20"/>
                <w:szCs w:val="20"/>
                <w:lang w:val="sr-Cyrl-CS"/>
              </w:rPr>
              <w:t xml:space="preserve"> ЗА КОНКУРЕНТНОСТ И ИНКЛУЗИВНИ РАСТ И ПОВЕЗАНЕ СТРУКТУРНЕ РЕФОРМЕ</w:t>
            </w:r>
          </w:p>
        </w:tc>
      </w:tr>
      <w:tr w:rsidR="00D66057" w:rsidRPr="0078079A" w14:paraId="59CA55BE" w14:textId="77777777" w:rsidTr="00687D9F">
        <w:trPr>
          <w:trHeight w:val="397"/>
        </w:trPr>
        <w:tc>
          <w:tcPr>
            <w:tcW w:w="14509" w:type="dxa"/>
            <w:gridSpan w:val="3"/>
            <w:shd w:val="clear" w:color="auto" w:fill="DEEAF6" w:themeFill="accent1" w:themeFillTint="33"/>
            <w:vAlign w:val="center"/>
          </w:tcPr>
          <w:p w14:paraId="7C68C13E" w14:textId="259AAE7A" w:rsidR="00D66057" w:rsidRPr="00105F8A" w:rsidRDefault="00FC73A3" w:rsidP="00A21C9B">
            <w:pPr>
              <w:spacing w:after="0"/>
              <w:rPr>
                <w:rFonts w:ascii="Times New Roman" w:hAnsi="Times New Roman" w:cs="Times New Roman"/>
                <w:b/>
                <w:lang w:val="sr-Cyrl-RS"/>
              </w:rPr>
            </w:pPr>
            <w:r w:rsidRPr="00FC73A3">
              <w:rPr>
                <w:rFonts w:ascii="Times New Roman" w:hAnsi="Times New Roman" w:cs="Times New Roman"/>
                <w:b/>
                <w:lang w:val="sr-Cyrl-CS"/>
              </w:rPr>
              <w:t xml:space="preserve">Кључни изазов </w:t>
            </w:r>
            <w:r w:rsidRPr="00105F8A">
              <w:rPr>
                <w:rFonts w:ascii="Times New Roman" w:hAnsi="Times New Roman" w:cs="Times New Roman"/>
                <w:b/>
                <w:lang w:val="sr-Cyrl-CS"/>
              </w:rPr>
              <w:t>број 1</w:t>
            </w:r>
            <w:r w:rsidRPr="00F44A35">
              <w:rPr>
                <w:rFonts w:ascii="Times New Roman" w:hAnsi="Times New Roman" w:cs="Times New Roman"/>
                <w:b/>
                <w:lang w:val="sr-Cyrl-CS"/>
              </w:rPr>
              <w:t xml:space="preserve">: </w:t>
            </w:r>
            <w:r w:rsidR="00A0128A" w:rsidRPr="00F44A35">
              <w:rPr>
                <w:rFonts w:ascii="Times New Roman" w:hAnsi="Times New Roman" w:cs="Times New Roman"/>
                <w:b/>
                <w:bCs/>
                <w:i/>
                <w:iCs/>
                <w:sz w:val="24"/>
                <w:szCs w:val="24"/>
                <w:lang w:val="sr-Cyrl-RS"/>
              </w:rPr>
              <w:t>Повећање запослености, посебно младих</w:t>
            </w:r>
            <w:r w:rsidR="00A0128A" w:rsidRPr="00F44A35">
              <w:rPr>
                <w:rFonts w:ascii="Times New Roman" w:hAnsi="Times New Roman" w:cs="Times New Roman"/>
                <w:b/>
                <w:bCs/>
                <w:i/>
                <w:iCs/>
                <w:sz w:val="24"/>
                <w:szCs w:val="24"/>
                <w:lang w:val="sr-Latn-RS"/>
              </w:rPr>
              <w:t>,</w:t>
            </w:r>
            <w:r w:rsidR="00105F8A" w:rsidRPr="00F44A35">
              <w:rPr>
                <w:rFonts w:ascii="Times New Roman" w:hAnsi="Times New Roman" w:cs="Times New Roman"/>
                <w:b/>
                <w:bCs/>
                <w:i/>
                <w:iCs/>
                <w:sz w:val="24"/>
                <w:szCs w:val="24"/>
              </w:rPr>
              <w:t xml:space="preserve"> </w:t>
            </w:r>
            <w:r w:rsidR="00105F8A" w:rsidRPr="00F44A35">
              <w:rPr>
                <w:rFonts w:ascii="Times New Roman" w:hAnsi="Times New Roman" w:cs="Times New Roman"/>
                <w:b/>
                <w:bCs/>
                <w:i/>
                <w:iCs/>
                <w:sz w:val="24"/>
                <w:szCs w:val="24"/>
                <w:lang w:val="sr-Cyrl-RS"/>
              </w:rPr>
              <w:t xml:space="preserve">жена и осетљивих група </w:t>
            </w:r>
            <w:r w:rsidR="00A0128A" w:rsidRPr="00F44A35">
              <w:rPr>
                <w:rFonts w:ascii="Times New Roman" w:hAnsi="Times New Roman" w:cs="Times New Roman"/>
                <w:b/>
                <w:bCs/>
                <w:i/>
                <w:iCs/>
                <w:sz w:val="24"/>
                <w:szCs w:val="24"/>
                <w:lang w:val="sr-Cyrl-RS"/>
              </w:rPr>
              <w:t>и</w:t>
            </w:r>
            <w:r w:rsidR="00A0128A" w:rsidRPr="00F44A35">
              <w:rPr>
                <w:rFonts w:ascii="Times New Roman" w:hAnsi="Times New Roman" w:cs="Times New Roman"/>
                <w:b/>
                <w:bCs/>
                <w:i/>
                <w:iCs/>
                <w:sz w:val="24"/>
                <w:szCs w:val="24"/>
              </w:rPr>
              <w:t xml:space="preserve"> </w:t>
            </w:r>
            <w:r w:rsidR="00105F8A" w:rsidRPr="00F44A35">
              <w:rPr>
                <w:rFonts w:ascii="Times New Roman" w:hAnsi="Times New Roman" w:cs="Times New Roman"/>
                <w:b/>
                <w:bCs/>
                <w:i/>
                <w:iCs/>
                <w:sz w:val="24"/>
                <w:szCs w:val="24"/>
                <w:lang w:val="sr-Cyrl-RS"/>
              </w:rPr>
              <w:t>социјална заштита од сиромаштва</w:t>
            </w:r>
          </w:p>
        </w:tc>
      </w:tr>
      <w:tr w:rsidR="00FC73A3" w:rsidRPr="00105F8A" w14:paraId="0318B207" w14:textId="77777777" w:rsidTr="006538C1">
        <w:tc>
          <w:tcPr>
            <w:tcW w:w="516" w:type="dxa"/>
            <w:shd w:val="clear" w:color="auto" w:fill="DEEAF6" w:themeFill="accent1" w:themeFillTint="33"/>
          </w:tcPr>
          <w:p w14:paraId="42483B5B" w14:textId="77777777" w:rsidR="00FC73A3" w:rsidRPr="0078079A" w:rsidRDefault="00FC73A3" w:rsidP="00FC73A3">
            <w:pPr>
              <w:spacing w:after="0"/>
              <w:rPr>
                <w:rFonts w:ascii="Times New Roman" w:hAnsi="Times New Roman" w:cs="Times New Roman"/>
                <w:b/>
                <w:lang w:val="sr-Cyrl-CS"/>
              </w:rPr>
            </w:pPr>
            <w:r w:rsidRPr="0078079A">
              <w:rPr>
                <w:rFonts w:ascii="Times New Roman" w:hAnsi="Times New Roman" w:cs="Times New Roman"/>
                <w:b/>
                <w:lang w:val="sr-Cyrl-CS"/>
              </w:rPr>
              <w:t>СР</w:t>
            </w:r>
          </w:p>
          <w:p w14:paraId="6819EA06" w14:textId="77777777" w:rsidR="00FC73A3" w:rsidRDefault="00FC73A3" w:rsidP="00FC73A3">
            <w:pPr>
              <w:rPr>
                <w:rFonts w:ascii="Times New Roman" w:hAnsi="Times New Roman" w:cs="Times New Roman"/>
                <w:b/>
                <w:lang w:val="sr-Latn-RS"/>
              </w:rPr>
            </w:pPr>
            <w:r w:rsidRPr="0078079A">
              <w:rPr>
                <w:rFonts w:ascii="Times New Roman" w:hAnsi="Times New Roman" w:cs="Times New Roman"/>
                <w:b/>
                <w:lang w:val="sr-Cyrl-CS"/>
              </w:rPr>
              <w:t>Рб.</w:t>
            </w:r>
          </w:p>
        </w:tc>
        <w:tc>
          <w:tcPr>
            <w:tcW w:w="4003" w:type="dxa"/>
            <w:shd w:val="clear" w:color="auto" w:fill="DEEAF6" w:themeFill="accent1" w:themeFillTint="33"/>
            <w:vAlign w:val="center"/>
          </w:tcPr>
          <w:p w14:paraId="4533CB76" w14:textId="77777777" w:rsidR="00FC73A3" w:rsidRPr="00FC73A3" w:rsidRDefault="00FC73A3" w:rsidP="00FC73A3">
            <w:pPr>
              <w:rPr>
                <w:rFonts w:ascii="Times New Roman" w:hAnsi="Times New Roman" w:cs="Times New Roman"/>
                <w:b/>
                <w:lang w:val="sr-Cyrl-CS"/>
              </w:rPr>
            </w:pPr>
            <w:r w:rsidRPr="0078079A">
              <w:rPr>
                <w:rFonts w:ascii="Times New Roman" w:hAnsi="Times New Roman" w:cs="Times New Roman"/>
                <w:b/>
                <w:lang w:val="sr-Cyrl-CS"/>
              </w:rPr>
              <w:t>Назив структурне реформе</w:t>
            </w:r>
          </w:p>
        </w:tc>
        <w:tc>
          <w:tcPr>
            <w:tcW w:w="9990" w:type="dxa"/>
            <w:shd w:val="clear" w:color="auto" w:fill="DEEAF6" w:themeFill="accent1" w:themeFillTint="33"/>
            <w:vAlign w:val="center"/>
          </w:tcPr>
          <w:p w14:paraId="6F113B31" w14:textId="77777777" w:rsidR="00FC73A3" w:rsidRPr="0078079A" w:rsidRDefault="00FC73A3" w:rsidP="00FC73A3">
            <w:pPr>
              <w:spacing w:after="0"/>
              <w:jc w:val="both"/>
              <w:rPr>
                <w:rFonts w:ascii="Times New Roman" w:hAnsi="Times New Roman" w:cs="Times New Roman"/>
                <w:lang w:val="sr-Cyrl-CS"/>
              </w:rPr>
            </w:pPr>
            <w:r w:rsidRPr="0078079A">
              <w:rPr>
                <w:rFonts w:ascii="Times New Roman" w:hAnsi="Times New Roman" w:cs="Times New Roman"/>
                <w:b/>
                <w:lang w:val="sr-Cyrl-CS"/>
              </w:rPr>
              <w:t>Опис структурне реформе</w:t>
            </w:r>
          </w:p>
        </w:tc>
      </w:tr>
      <w:tr w:rsidR="00FC73A3" w:rsidRPr="0078079A" w14:paraId="5F1366B2" w14:textId="77777777" w:rsidTr="006B01EB">
        <w:tc>
          <w:tcPr>
            <w:tcW w:w="516" w:type="dxa"/>
          </w:tcPr>
          <w:p w14:paraId="65726752" w14:textId="77777777" w:rsidR="00FC73A3" w:rsidRPr="00FC73A3" w:rsidRDefault="00FC73A3" w:rsidP="00FC73A3">
            <w:pPr>
              <w:rPr>
                <w:rFonts w:ascii="Times New Roman" w:hAnsi="Times New Roman" w:cs="Times New Roman"/>
                <w:b/>
                <w:lang w:val="sr-Latn-RS"/>
              </w:rPr>
            </w:pPr>
            <w:r>
              <w:rPr>
                <w:rFonts w:ascii="Times New Roman" w:hAnsi="Times New Roman" w:cs="Times New Roman"/>
                <w:b/>
                <w:lang w:val="sr-Latn-RS"/>
              </w:rPr>
              <w:t>1</w:t>
            </w:r>
          </w:p>
        </w:tc>
        <w:tc>
          <w:tcPr>
            <w:tcW w:w="4003" w:type="dxa"/>
          </w:tcPr>
          <w:p w14:paraId="70F29825" w14:textId="77777777" w:rsidR="00FC73A3" w:rsidRPr="0078079A" w:rsidRDefault="00FC73A3" w:rsidP="00FC73A3">
            <w:pPr>
              <w:rPr>
                <w:rFonts w:ascii="Times New Roman" w:hAnsi="Times New Roman" w:cs="Times New Roman"/>
                <w:b/>
                <w:lang w:val="sr-Cyrl-CS"/>
              </w:rPr>
            </w:pPr>
            <w:r w:rsidRPr="00FC73A3">
              <w:rPr>
                <w:rFonts w:ascii="Times New Roman" w:hAnsi="Times New Roman" w:cs="Times New Roman"/>
                <w:b/>
                <w:lang w:val="sr-Cyrl-CS"/>
              </w:rPr>
              <w:t>Успостављање оквира з</w:t>
            </w:r>
            <w:r w:rsidR="0007691A">
              <w:rPr>
                <w:rFonts w:ascii="Times New Roman" w:hAnsi="Times New Roman" w:cs="Times New Roman"/>
                <w:b/>
                <w:lang w:val="sr-Cyrl-CS"/>
              </w:rPr>
              <w:t>а увођење Гаранција за младе у Републици С</w:t>
            </w:r>
            <w:r w:rsidRPr="00FC73A3">
              <w:rPr>
                <w:rFonts w:ascii="Times New Roman" w:hAnsi="Times New Roman" w:cs="Times New Roman"/>
                <w:b/>
                <w:lang w:val="sr-Cyrl-CS"/>
              </w:rPr>
              <w:t>рбији</w:t>
            </w:r>
          </w:p>
        </w:tc>
        <w:tc>
          <w:tcPr>
            <w:tcW w:w="9990" w:type="dxa"/>
          </w:tcPr>
          <w:p w14:paraId="25C3AEBE" w14:textId="7841CA36" w:rsidR="00FC73A3" w:rsidRPr="0078079A" w:rsidRDefault="0007691A" w:rsidP="00A95D66">
            <w:pPr>
              <w:spacing w:after="0"/>
              <w:jc w:val="both"/>
              <w:rPr>
                <w:rFonts w:ascii="Times New Roman" w:hAnsi="Times New Roman" w:cs="Times New Roman"/>
                <w:lang w:val="sr-Cyrl-CS"/>
              </w:rPr>
            </w:pPr>
            <w:r w:rsidRPr="0007691A">
              <w:rPr>
                <w:rFonts w:ascii="Times New Roman" w:hAnsi="Times New Roman" w:cs="Times New Roman"/>
                <w:lang w:val="sr-Cyrl-CS"/>
              </w:rPr>
              <w:t xml:space="preserve">Реформа подразумева успостављање оквира за увођење Гаранција за младе, што ће младима омогућити квалитетну понуду за посао, наставак образовања, праксу или обуку након уласка у статус незапослености или напуштања, односно завршетка формалног образовања. </w:t>
            </w:r>
            <w:r w:rsidR="005E2EC1" w:rsidRPr="005E2EC1">
              <w:rPr>
                <w:rFonts w:ascii="Times New Roman" w:hAnsi="Times New Roman" w:cs="Times New Roman"/>
                <w:lang w:val="sr-Cyrl-CS"/>
              </w:rPr>
              <w:t>Увођење Гаранциј</w:t>
            </w:r>
            <w:r w:rsidR="00A95D66">
              <w:rPr>
                <w:rFonts w:ascii="Times New Roman" w:hAnsi="Times New Roman" w:cs="Times New Roman"/>
                <w:lang w:val="sr-Cyrl-CS"/>
              </w:rPr>
              <w:t>а</w:t>
            </w:r>
            <w:r w:rsidR="005E2EC1" w:rsidRPr="005E2EC1">
              <w:rPr>
                <w:rFonts w:ascii="Times New Roman" w:hAnsi="Times New Roman" w:cs="Times New Roman"/>
                <w:lang w:val="sr-Cyrl-CS"/>
              </w:rPr>
              <w:t xml:space="preserve"> за младе подразумева увођење низа реформи политика и иницијатива у областима образовања и обуке, запошљавања и тржишта рада, што захтева међусекторску сарадњу и координацију различитих сектора и социјалних партнера и организација цивилног друштва.</w:t>
            </w:r>
            <w:r w:rsidRPr="0007691A">
              <w:rPr>
                <w:rFonts w:ascii="Times New Roman" w:hAnsi="Times New Roman" w:cs="Times New Roman"/>
                <w:lang w:val="sr-Cyrl-CS"/>
              </w:rPr>
              <w:t xml:space="preserve">. Посебан акценат биће на </w:t>
            </w:r>
            <w:r w:rsidR="00CA4F0D" w:rsidRPr="0007691A">
              <w:rPr>
                <w:rFonts w:ascii="Times New Roman" w:hAnsi="Times New Roman" w:cs="Times New Roman"/>
                <w:lang w:val="sr-Cyrl-CS"/>
              </w:rPr>
              <w:t>младима</w:t>
            </w:r>
            <w:r w:rsidR="00CA4F0D">
              <w:rPr>
                <w:rFonts w:ascii="Times New Roman" w:hAnsi="Times New Roman" w:cs="Times New Roman"/>
                <w:lang w:val="sr-Cyrl-CS"/>
              </w:rPr>
              <w:t xml:space="preserve"> у категорији</w:t>
            </w:r>
            <w:r w:rsidR="00CA4F0D" w:rsidRPr="0007691A">
              <w:rPr>
                <w:rFonts w:ascii="Times New Roman" w:hAnsi="Times New Roman" w:cs="Times New Roman"/>
                <w:lang w:val="sr-Cyrl-CS"/>
              </w:rPr>
              <w:t xml:space="preserve"> </w:t>
            </w:r>
            <w:r w:rsidRPr="0007691A">
              <w:rPr>
                <w:rFonts w:ascii="Times New Roman" w:hAnsi="Times New Roman" w:cs="Times New Roman"/>
                <w:lang w:val="sr-Cyrl-CS"/>
              </w:rPr>
              <w:t>НЕЕТ (млади који нису запослени, нису у процесу образовања, нису на обуци).</w:t>
            </w:r>
          </w:p>
        </w:tc>
      </w:tr>
      <w:tr w:rsidR="003E125D" w:rsidRPr="0078079A" w14:paraId="7EB9A17B" w14:textId="77777777" w:rsidTr="006B01EB">
        <w:tc>
          <w:tcPr>
            <w:tcW w:w="516" w:type="dxa"/>
          </w:tcPr>
          <w:p w14:paraId="4F608AD8" w14:textId="0AB9AC3F" w:rsidR="00AA3B7E" w:rsidRPr="00DC70A8" w:rsidRDefault="00AA3B7E" w:rsidP="00FC73A3">
            <w:pPr>
              <w:rPr>
                <w:rFonts w:ascii="Times New Roman" w:hAnsi="Times New Roman" w:cs="Times New Roman"/>
                <w:b/>
                <w:lang w:val="sr-Cyrl-RS"/>
              </w:rPr>
            </w:pPr>
            <w:r w:rsidRPr="00DC70A8">
              <w:rPr>
                <w:rFonts w:ascii="Times New Roman" w:hAnsi="Times New Roman" w:cs="Times New Roman"/>
                <w:b/>
                <w:lang w:val="sr-Cyrl-RS"/>
              </w:rPr>
              <w:t>2</w:t>
            </w:r>
          </w:p>
        </w:tc>
        <w:tc>
          <w:tcPr>
            <w:tcW w:w="4003" w:type="dxa"/>
          </w:tcPr>
          <w:p w14:paraId="45BB6014" w14:textId="51BD0BCA" w:rsidR="003E125D" w:rsidRPr="00DC70A8" w:rsidRDefault="00DC70A8" w:rsidP="00D80F4B">
            <w:pPr>
              <w:rPr>
                <w:rFonts w:ascii="Times New Roman" w:hAnsi="Times New Roman" w:cs="Times New Roman"/>
                <w:b/>
                <w:lang w:val="sr-Cyrl-CS"/>
              </w:rPr>
            </w:pPr>
            <w:r w:rsidRPr="00DC70A8">
              <w:rPr>
                <w:rFonts w:ascii="Times New Roman" w:hAnsi="Times New Roman" w:cs="Times New Roman"/>
                <w:b/>
                <w:lang w:val="sr-Cyrl-CS"/>
              </w:rPr>
              <w:t>Успостављање дугорочно ефикасног механизма за одрживо улагање у младе таленте, кроз новоосновани Фонд за младе таленте</w:t>
            </w:r>
          </w:p>
        </w:tc>
        <w:tc>
          <w:tcPr>
            <w:tcW w:w="9990" w:type="dxa"/>
          </w:tcPr>
          <w:p w14:paraId="4061B06A" w14:textId="0DDADE65" w:rsidR="005D00F9" w:rsidRPr="005D00F9" w:rsidRDefault="00AA3B7E" w:rsidP="00DD7BF3">
            <w:pPr>
              <w:spacing w:after="0"/>
              <w:jc w:val="both"/>
              <w:rPr>
                <w:rFonts w:ascii="Times New Roman" w:hAnsi="Times New Roman" w:cs="Times New Roman"/>
              </w:rPr>
            </w:pPr>
            <w:r w:rsidRPr="00DC70A8">
              <w:rPr>
                <w:rFonts w:ascii="Times New Roman" w:hAnsi="Times New Roman" w:cs="Times New Roman"/>
                <w:lang w:val="sr-Cyrl-CS"/>
              </w:rPr>
              <w:t xml:space="preserve">Реформа подразумева </w:t>
            </w:r>
            <w:r w:rsidR="00DC70A8" w:rsidRPr="00DC70A8">
              <w:rPr>
                <w:rFonts w:ascii="Times New Roman" w:hAnsi="Times New Roman" w:cs="Times New Roman"/>
                <w:lang w:val="sr-Cyrl-CS"/>
              </w:rPr>
              <w:t xml:space="preserve">дугорочно планирање и одрживост инвестиције у младе таленте, успостављање ефикаснијег модела стипендирања, као и система за праћење и запошљавање стипендираних талената, пре свега у јавној управи, а потом и у привреди, у сарадњи са партнерима. Посебна пажња посветиће се и изградњи алумни мреже и мреже партнера, како би се обезбедили додатни извори финансирања за програме </w:t>
            </w:r>
            <w:r w:rsidR="00DC70A8" w:rsidRPr="00DC70A8">
              <w:rPr>
                <w:rFonts w:ascii="Times New Roman" w:hAnsi="Times New Roman" w:cs="Times New Roman"/>
                <w:lang w:val="sr-Cyrl-RS"/>
              </w:rPr>
              <w:t>Фонда за младе таленте</w:t>
            </w:r>
            <w:r w:rsidR="00DC70A8" w:rsidRPr="00DC70A8">
              <w:rPr>
                <w:rFonts w:ascii="Times New Roman" w:hAnsi="Times New Roman" w:cs="Times New Roman"/>
                <w:lang w:val="sr-Cyrl-CS"/>
              </w:rPr>
              <w:t>.</w:t>
            </w:r>
          </w:p>
        </w:tc>
      </w:tr>
      <w:tr w:rsidR="00FC73A3" w:rsidRPr="0078079A" w14:paraId="0EF855DD" w14:textId="77777777" w:rsidTr="006B01EB">
        <w:tc>
          <w:tcPr>
            <w:tcW w:w="516" w:type="dxa"/>
          </w:tcPr>
          <w:p w14:paraId="065792EF" w14:textId="2D82093E" w:rsidR="00FC73A3" w:rsidRPr="001E0541" w:rsidRDefault="001E0541" w:rsidP="00FC73A3">
            <w:pPr>
              <w:rPr>
                <w:rFonts w:ascii="Times New Roman" w:hAnsi="Times New Roman" w:cs="Times New Roman"/>
                <w:b/>
                <w:lang w:val="sr-Cyrl-RS"/>
              </w:rPr>
            </w:pPr>
            <w:r>
              <w:rPr>
                <w:rFonts w:ascii="Times New Roman" w:hAnsi="Times New Roman" w:cs="Times New Roman"/>
                <w:b/>
                <w:lang w:val="sr-Cyrl-RS"/>
              </w:rPr>
              <w:t>3</w:t>
            </w:r>
          </w:p>
        </w:tc>
        <w:tc>
          <w:tcPr>
            <w:tcW w:w="4003" w:type="dxa"/>
          </w:tcPr>
          <w:p w14:paraId="68AC8D40" w14:textId="77777777" w:rsidR="00FC73A3" w:rsidRPr="0078079A" w:rsidRDefault="00FC73A3" w:rsidP="00FC73A3">
            <w:pPr>
              <w:rPr>
                <w:rFonts w:ascii="Times New Roman" w:hAnsi="Times New Roman" w:cs="Times New Roman"/>
                <w:b/>
                <w:lang w:val="sr-Cyrl-CS"/>
              </w:rPr>
            </w:pPr>
            <w:r w:rsidRPr="00290C88">
              <w:rPr>
                <w:rFonts w:ascii="Times New Roman" w:hAnsi="Times New Roman" w:cs="Times New Roman"/>
                <w:b/>
                <w:lang w:val="sr-Cyrl-CS"/>
              </w:rPr>
              <w:t>Квалификације оријентисане према потребама тржишта рада</w:t>
            </w:r>
          </w:p>
        </w:tc>
        <w:tc>
          <w:tcPr>
            <w:tcW w:w="9990" w:type="dxa"/>
          </w:tcPr>
          <w:p w14:paraId="3EB3B375" w14:textId="13B1E3D8" w:rsidR="000C5FE8" w:rsidRPr="005D00F9" w:rsidRDefault="00A71A73" w:rsidP="00A17094">
            <w:pPr>
              <w:spacing w:after="0"/>
              <w:jc w:val="both"/>
              <w:rPr>
                <w:rFonts w:ascii="Times New Roman" w:hAnsi="Times New Roman" w:cs="Times New Roman"/>
              </w:rPr>
            </w:pPr>
            <w:r w:rsidRPr="005D00F9">
              <w:rPr>
                <w:rFonts w:ascii="Times New Roman" w:hAnsi="Times New Roman" w:cs="Times New Roman"/>
                <w:lang w:val="sr-Cyrl-CS"/>
              </w:rPr>
              <w:t>Реформа подразумева имплементацију</w:t>
            </w:r>
            <w:r w:rsidR="00A17094" w:rsidRPr="005D00F9">
              <w:rPr>
                <w:rFonts w:ascii="Times New Roman" w:hAnsi="Times New Roman" w:cs="Times New Roman"/>
                <w:sz w:val="24"/>
                <w:szCs w:val="24"/>
              </w:rPr>
              <w:t xml:space="preserve"> </w:t>
            </w:r>
            <w:r w:rsidR="00A17094" w:rsidRPr="005D00F9">
              <w:rPr>
                <w:rFonts w:ascii="Times New Roman" w:hAnsi="Times New Roman" w:cs="Times New Roman"/>
                <w:lang w:val="sr-Cyrl-RS"/>
              </w:rPr>
              <w:t>дуалног образовања којим се обезбеђује ефикаснији одговор система образовања на потребе привреде и тржишта рада, технолошке промене и потребе за новим компетенцијама. Даљом имплементацијом Националног оквира квалификација Републике Србије (НОКС) осигурава се диверсификација и унапређивање релевантности образовне понуде у систему високог образовања и целоживотног учења, као и обезбеђивање транспарентности система НОКС, упоредивости и препознатљивости квалификација стечених у Републици Србији са квалификацијама стеченим у другим државама.</w:t>
            </w:r>
          </w:p>
        </w:tc>
      </w:tr>
      <w:tr w:rsidR="00FC73A3" w:rsidRPr="0078079A" w14:paraId="2729FB9B" w14:textId="77777777" w:rsidTr="006B01EB">
        <w:tc>
          <w:tcPr>
            <w:tcW w:w="516" w:type="dxa"/>
          </w:tcPr>
          <w:p w14:paraId="6802C843" w14:textId="3CD4A205" w:rsidR="00FC73A3" w:rsidRPr="00970F81" w:rsidRDefault="00970F81" w:rsidP="00FC73A3">
            <w:pPr>
              <w:rPr>
                <w:rFonts w:ascii="Times New Roman" w:hAnsi="Times New Roman" w:cs="Times New Roman"/>
                <w:b/>
                <w:lang w:val="sr-Cyrl-RS"/>
              </w:rPr>
            </w:pPr>
            <w:r>
              <w:rPr>
                <w:rFonts w:ascii="Times New Roman" w:hAnsi="Times New Roman" w:cs="Times New Roman"/>
                <w:b/>
                <w:lang w:val="sr-Cyrl-RS"/>
              </w:rPr>
              <w:t>4</w:t>
            </w:r>
          </w:p>
        </w:tc>
        <w:tc>
          <w:tcPr>
            <w:tcW w:w="4003" w:type="dxa"/>
          </w:tcPr>
          <w:p w14:paraId="4DC9AF65" w14:textId="16886503" w:rsidR="008F72C9" w:rsidRPr="00581442" w:rsidRDefault="00FC73A3" w:rsidP="00FC73A3">
            <w:pPr>
              <w:rPr>
                <w:rFonts w:ascii="Times New Roman" w:hAnsi="Times New Roman" w:cs="Times New Roman"/>
                <w:b/>
                <w:lang w:val="sr-Cyrl-CS"/>
              </w:rPr>
            </w:pPr>
            <w:r w:rsidRPr="00290C88">
              <w:rPr>
                <w:rFonts w:ascii="Times New Roman" w:hAnsi="Times New Roman" w:cs="Times New Roman"/>
                <w:b/>
                <w:lang w:val="sr-Cyrl-CS"/>
              </w:rPr>
              <w:t>Унапређење амбијента за подстицање, подршку и праћење циркуларних и економских миграција</w:t>
            </w:r>
          </w:p>
        </w:tc>
        <w:tc>
          <w:tcPr>
            <w:tcW w:w="9990" w:type="dxa"/>
          </w:tcPr>
          <w:p w14:paraId="4D5A9599" w14:textId="5F875A2A" w:rsidR="00FC73A3" w:rsidRPr="005D00F9" w:rsidRDefault="005F30A9" w:rsidP="009530F4">
            <w:pPr>
              <w:spacing w:after="0"/>
              <w:jc w:val="both"/>
              <w:rPr>
                <w:rFonts w:ascii="Times New Roman" w:hAnsi="Times New Roman" w:cs="Times New Roman"/>
              </w:rPr>
            </w:pPr>
            <w:r w:rsidRPr="005D00F9">
              <w:rPr>
                <w:rFonts w:ascii="Times New Roman" w:hAnsi="Times New Roman" w:cs="Times New Roman"/>
                <w:lang w:val="sr-Cyrl-CS"/>
              </w:rPr>
              <w:t xml:space="preserve">Реформа подразумева стварање амбијента за привлачење радно способног становништва, подстицање циркуларних миграција и односа са дијаспором, јачање механизама за праћење миграторних токова и привлачење </w:t>
            </w:r>
            <w:r w:rsidR="009530F4">
              <w:rPr>
                <w:rFonts w:ascii="Times New Roman" w:hAnsi="Times New Roman" w:cs="Times New Roman"/>
                <w:lang w:val="sr-Cyrl-CS"/>
              </w:rPr>
              <w:t xml:space="preserve">страних држављана </w:t>
            </w:r>
            <w:r w:rsidRPr="005D00F9">
              <w:rPr>
                <w:rFonts w:ascii="Times New Roman" w:hAnsi="Times New Roman" w:cs="Times New Roman"/>
                <w:lang w:val="sr-Cyrl-CS"/>
              </w:rPr>
              <w:t xml:space="preserve">у складу са </w:t>
            </w:r>
            <w:r w:rsidRPr="005D00F9">
              <w:rPr>
                <w:rFonts w:ascii="Times New Roman" w:hAnsi="Times New Roman" w:cs="Times New Roman"/>
                <w:i/>
                <w:lang w:val="sr-Cyrl-CS"/>
              </w:rPr>
              <w:t>Стратегијом о економским миграцијама Републике Србије 2021-2027</w:t>
            </w:r>
            <w:r w:rsidR="003045C7" w:rsidRPr="005D00F9">
              <w:rPr>
                <w:rFonts w:ascii="Times New Roman" w:hAnsi="Times New Roman" w:cs="Times New Roman"/>
                <w:i/>
                <w:lang w:val="sr-Cyrl-CS"/>
              </w:rPr>
              <w:t xml:space="preserve"> </w:t>
            </w:r>
            <w:r w:rsidR="003045C7" w:rsidRPr="005D00F9">
              <w:rPr>
                <w:rFonts w:ascii="Times New Roman" w:hAnsi="Times New Roman" w:cs="Times New Roman"/>
                <w:lang w:val="sr-Cyrl-CS"/>
              </w:rPr>
              <w:t xml:space="preserve">и </w:t>
            </w:r>
            <w:r w:rsidR="003045C7" w:rsidRPr="005D00F9">
              <w:rPr>
                <w:rFonts w:ascii="Times New Roman" w:hAnsi="Times New Roman" w:cs="Times New Roman"/>
                <w:i/>
                <w:lang w:val="sr-Cyrl-CS"/>
              </w:rPr>
              <w:t>Акционим планом за период 2021-2023. године за спровођење Стратегије о економским миграцијама Републике Србије за период 2021-2027.године.</w:t>
            </w:r>
          </w:p>
        </w:tc>
      </w:tr>
      <w:tr w:rsidR="00FC73A3" w:rsidRPr="0078079A" w14:paraId="5151A9AE" w14:textId="77777777" w:rsidTr="00FC73A3">
        <w:trPr>
          <w:trHeight w:val="485"/>
        </w:trPr>
        <w:tc>
          <w:tcPr>
            <w:tcW w:w="14509" w:type="dxa"/>
            <w:gridSpan w:val="3"/>
            <w:shd w:val="clear" w:color="auto" w:fill="DEEAF6" w:themeFill="accent1" w:themeFillTint="33"/>
            <w:vAlign w:val="center"/>
          </w:tcPr>
          <w:p w14:paraId="10A627CD" w14:textId="3F20C041" w:rsidR="00FC73A3" w:rsidRPr="0078079A" w:rsidRDefault="00FC73A3" w:rsidP="004D7EF9">
            <w:pPr>
              <w:spacing w:after="0"/>
              <w:rPr>
                <w:rFonts w:ascii="Times New Roman" w:hAnsi="Times New Roman" w:cs="Times New Roman"/>
                <w:lang w:val="sr-Cyrl-CS"/>
              </w:rPr>
            </w:pPr>
            <w:r w:rsidRPr="00FC73A3">
              <w:rPr>
                <w:rFonts w:ascii="Times New Roman" w:hAnsi="Times New Roman" w:cs="Times New Roman"/>
                <w:b/>
                <w:lang w:val="sr-Cyrl-CS"/>
              </w:rPr>
              <w:lastRenderedPageBreak/>
              <w:t xml:space="preserve">Кључни изазов број 2: </w:t>
            </w:r>
            <w:r w:rsidR="00105F8A" w:rsidRPr="00F44A35">
              <w:rPr>
                <w:rFonts w:ascii="Times New Roman" w:hAnsi="Times New Roman" w:cs="Times New Roman"/>
                <w:b/>
                <w:i/>
                <w:iCs/>
                <w:lang w:val="sr-Cyrl-CS"/>
              </w:rPr>
              <w:t>Стварање</w:t>
            </w:r>
            <w:r w:rsidRPr="00F44A35">
              <w:rPr>
                <w:rFonts w:ascii="Times New Roman" w:hAnsi="Times New Roman" w:cs="Times New Roman"/>
                <w:b/>
                <w:i/>
                <w:iCs/>
                <w:lang w:val="sr-Cyrl-CS"/>
              </w:rPr>
              <w:t xml:space="preserve"> пословног амбијента повољнијег за инвестиције</w:t>
            </w:r>
          </w:p>
        </w:tc>
      </w:tr>
      <w:tr w:rsidR="009B2947" w:rsidRPr="0078079A" w14:paraId="10CC3E53" w14:textId="77777777" w:rsidTr="00921886">
        <w:tc>
          <w:tcPr>
            <w:tcW w:w="516" w:type="dxa"/>
            <w:shd w:val="clear" w:color="auto" w:fill="DEEAF6" w:themeFill="accent1" w:themeFillTint="33"/>
          </w:tcPr>
          <w:p w14:paraId="44E7599E" w14:textId="77777777"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СР</w:t>
            </w:r>
          </w:p>
          <w:p w14:paraId="7A65E154" w14:textId="77777777" w:rsidR="009B2947" w:rsidRDefault="009B2947" w:rsidP="009B2947">
            <w:pPr>
              <w:rPr>
                <w:rFonts w:ascii="Times New Roman" w:hAnsi="Times New Roman" w:cs="Times New Roman"/>
                <w:b/>
                <w:lang w:val="sr-Latn-RS"/>
              </w:rPr>
            </w:pPr>
            <w:r w:rsidRPr="0078079A">
              <w:rPr>
                <w:rFonts w:ascii="Times New Roman" w:hAnsi="Times New Roman" w:cs="Times New Roman"/>
                <w:b/>
                <w:lang w:val="sr-Cyrl-CS"/>
              </w:rPr>
              <w:t>Рб.</w:t>
            </w:r>
          </w:p>
        </w:tc>
        <w:tc>
          <w:tcPr>
            <w:tcW w:w="4003" w:type="dxa"/>
            <w:shd w:val="clear" w:color="auto" w:fill="DEEAF6" w:themeFill="accent1" w:themeFillTint="33"/>
            <w:vAlign w:val="center"/>
          </w:tcPr>
          <w:p w14:paraId="3182590A" w14:textId="77777777" w:rsidR="009B2947" w:rsidRPr="00FC73A3" w:rsidRDefault="009B2947" w:rsidP="009B2947">
            <w:pPr>
              <w:rPr>
                <w:rFonts w:ascii="Times New Roman" w:hAnsi="Times New Roman" w:cs="Times New Roman"/>
                <w:b/>
                <w:lang w:val="sr-Cyrl-CS"/>
              </w:rPr>
            </w:pPr>
            <w:r w:rsidRPr="0078079A">
              <w:rPr>
                <w:rFonts w:ascii="Times New Roman" w:hAnsi="Times New Roman" w:cs="Times New Roman"/>
                <w:b/>
                <w:lang w:val="sr-Cyrl-CS"/>
              </w:rPr>
              <w:t>Назив структурне реформе</w:t>
            </w:r>
          </w:p>
        </w:tc>
        <w:tc>
          <w:tcPr>
            <w:tcW w:w="9990" w:type="dxa"/>
            <w:shd w:val="clear" w:color="auto" w:fill="DEEAF6" w:themeFill="accent1" w:themeFillTint="33"/>
            <w:vAlign w:val="center"/>
          </w:tcPr>
          <w:p w14:paraId="709EA27B" w14:textId="77777777" w:rsidR="009B2947" w:rsidRPr="0078079A" w:rsidRDefault="009B2947" w:rsidP="009B2947">
            <w:pPr>
              <w:spacing w:after="0"/>
              <w:jc w:val="both"/>
              <w:rPr>
                <w:rFonts w:ascii="Times New Roman" w:hAnsi="Times New Roman" w:cs="Times New Roman"/>
                <w:lang w:val="sr-Cyrl-CS"/>
              </w:rPr>
            </w:pPr>
            <w:r w:rsidRPr="0078079A">
              <w:rPr>
                <w:rFonts w:ascii="Times New Roman" w:hAnsi="Times New Roman" w:cs="Times New Roman"/>
                <w:b/>
                <w:lang w:val="sr-Cyrl-CS"/>
              </w:rPr>
              <w:t>Опис структурне реформе</w:t>
            </w:r>
          </w:p>
        </w:tc>
      </w:tr>
      <w:tr w:rsidR="001F5DEC" w:rsidRPr="0078079A" w14:paraId="3E512679" w14:textId="77777777" w:rsidTr="006B01EB">
        <w:tc>
          <w:tcPr>
            <w:tcW w:w="516" w:type="dxa"/>
          </w:tcPr>
          <w:p w14:paraId="067FB086" w14:textId="126D8DC8" w:rsidR="001F5DEC" w:rsidRPr="001F5DEC" w:rsidRDefault="00970F81" w:rsidP="009B2947">
            <w:pPr>
              <w:rPr>
                <w:rFonts w:ascii="Times New Roman" w:hAnsi="Times New Roman" w:cs="Times New Roman"/>
                <w:b/>
                <w:lang w:val="sr-Cyrl-RS"/>
              </w:rPr>
            </w:pPr>
            <w:r>
              <w:rPr>
                <w:rFonts w:ascii="Times New Roman" w:hAnsi="Times New Roman" w:cs="Times New Roman"/>
                <w:b/>
                <w:lang w:val="sr-Cyrl-RS"/>
              </w:rPr>
              <w:t>5</w:t>
            </w:r>
          </w:p>
        </w:tc>
        <w:tc>
          <w:tcPr>
            <w:tcW w:w="4003" w:type="dxa"/>
          </w:tcPr>
          <w:p w14:paraId="6BA3CB43" w14:textId="77777777" w:rsidR="001F5DEC" w:rsidRPr="00FC73A3" w:rsidRDefault="000052A1" w:rsidP="009B2947">
            <w:pPr>
              <w:rPr>
                <w:rFonts w:ascii="Times New Roman" w:hAnsi="Times New Roman" w:cs="Times New Roman"/>
                <w:b/>
                <w:lang w:val="sr-Cyrl-CS"/>
              </w:rPr>
            </w:pPr>
            <w:r w:rsidRPr="00290C88">
              <w:rPr>
                <w:rFonts w:ascii="Times New Roman" w:hAnsi="Times New Roman" w:cs="Times New Roman"/>
                <w:b/>
                <w:lang w:val="sr-Cyrl-CS"/>
              </w:rPr>
              <w:t>У</w:t>
            </w:r>
            <w:r w:rsidRPr="00290C88">
              <w:rPr>
                <w:rFonts w:ascii="Times New Roman" w:hAnsi="Times New Roman" w:cs="Times New Roman"/>
                <w:b/>
                <w:lang w:val="sr-Cyrl-RS"/>
              </w:rPr>
              <w:t>напређење квалитета пружања јавних услуга кроз оптимизацију и дигитализацију административних поступака – е-Папир</w:t>
            </w:r>
          </w:p>
        </w:tc>
        <w:tc>
          <w:tcPr>
            <w:tcW w:w="9990" w:type="dxa"/>
          </w:tcPr>
          <w:p w14:paraId="05B9A73B" w14:textId="5E12420E" w:rsidR="001F5DEC" w:rsidRPr="00F44A35" w:rsidRDefault="00A066BB" w:rsidP="00BB0A37">
            <w:pPr>
              <w:spacing w:after="0"/>
              <w:jc w:val="both"/>
              <w:rPr>
                <w:rFonts w:ascii="Times New Roman" w:hAnsi="Times New Roman" w:cs="Times New Roman"/>
                <w:lang w:val="sr-Cyrl-CS"/>
              </w:rPr>
            </w:pPr>
            <w:r w:rsidRPr="00F44A35">
              <w:rPr>
                <w:rFonts w:ascii="Times New Roman" w:hAnsi="Times New Roman" w:cs="Times New Roman"/>
                <w:lang w:val="sr-Cyrl-CS"/>
              </w:rPr>
              <w:t xml:space="preserve">Реформа подразумева оптимизацију административних поступака за привреду и грађане (укидање непотребних и поједностављење и дигитализацију </w:t>
            </w:r>
            <w:r w:rsidR="009530F4" w:rsidRPr="00F44A35">
              <w:rPr>
                <w:rFonts w:ascii="Times New Roman" w:hAnsi="Times New Roman" w:cs="Times New Roman"/>
                <w:lang w:val="sr-Cyrl-CS"/>
              </w:rPr>
              <w:t>административних</w:t>
            </w:r>
            <w:r w:rsidRPr="00F44A35">
              <w:rPr>
                <w:rFonts w:ascii="Times New Roman" w:hAnsi="Times New Roman" w:cs="Times New Roman"/>
                <w:lang w:val="sr-Cyrl-CS"/>
              </w:rPr>
              <w:t xml:space="preserve"> поступака), као и развој Регистра административних поступака</w:t>
            </w:r>
            <w:r w:rsidR="00D80F4B" w:rsidRPr="00F44A35">
              <w:rPr>
                <w:rFonts w:ascii="Times New Roman" w:hAnsi="Times New Roman" w:cs="Times New Roman"/>
                <w:lang w:val="sr-Cyrl-CS"/>
              </w:rPr>
              <w:t>.</w:t>
            </w:r>
            <w:r w:rsidR="000C5FE8" w:rsidRPr="00F44A35">
              <w:rPr>
                <w:rFonts w:ascii="Times New Roman" w:hAnsi="Times New Roman" w:cs="Times New Roman"/>
                <w:lang w:val="sr-Cyrl-CS"/>
              </w:rPr>
              <w:t xml:space="preserve"> </w:t>
            </w:r>
            <w:r w:rsidR="00D80F4B" w:rsidRPr="00F44A35">
              <w:rPr>
                <w:rFonts w:ascii="Times New Roman" w:hAnsi="Times New Roman" w:cs="Times New Roman"/>
                <w:lang w:val="sr-Cyrl-CS"/>
              </w:rPr>
              <w:t xml:space="preserve">Регистар </w:t>
            </w:r>
            <w:r w:rsidR="000C5FE8" w:rsidRPr="00F44A35">
              <w:rPr>
                <w:rFonts w:ascii="Times New Roman" w:hAnsi="Times New Roman" w:cs="Times New Roman"/>
                <w:lang w:val="sr-Cyrl-CS"/>
              </w:rPr>
              <w:t xml:space="preserve">представља </w:t>
            </w:r>
            <w:r w:rsidR="000C5FE8" w:rsidRPr="00F44A35">
              <w:rPr>
                <w:rFonts w:ascii="Times New Roman" w:eastAsia="Times New Roman" w:hAnsi="Times New Roman" w:cs="Times New Roman"/>
                <w:szCs w:val="24"/>
                <w:lang w:val="sr-Cyrl-RS"/>
              </w:rPr>
              <w:t>јединствену електронску базу свих административних поступака и осталих услова пословања, које спроводе органи јавне управе како би заинтересовани привредници и грађани могли једноставно и лако да буду информисани о свему што им је потребно да би остварили одређено право или испунили неку законску обавезу.</w:t>
            </w:r>
            <w:r w:rsidR="000C5FE8" w:rsidRPr="00F44A35">
              <w:rPr>
                <w:rFonts w:ascii="Times New Roman" w:hAnsi="Times New Roman" w:cs="Times New Roman"/>
                <w:lang w:val="sr-Cyrl-CS"/>
              </w:rPr>
              <w:t xml:space="preserve"> Регистар представља</w:t>
            </w:r>
            <w:r w:rsidR="00D80F4B" w:rsidRPr="00F44A35">
              <w:rPr>
                <w:rFonts w:ascii="Times New Roman" w:hAnsi="Times New Roman" w:cs="Times New Roman"/>
                <w:lang w:val="sr-Cyrl-CS"/>
              </w:rPr>
              <w:t xml:space="preserve"> и</w:t>
            </w:r>
            <w:r w:rsidR="000C5FE8" w:rsidRPr="00F44A35">
              <w:rPr>
                <w:rFonts w:ascii="Times New Roman" w:hAnsi="Times New Roman" w:cs="Times New Roman"/>
                <w:lang w:val="sr-Cyrl-CS"/>
              </w:rPr>
              <w:t xml:space="preserve"> полазну основу за формирање Јединствене електронске контактне тачке (ЈЕКТ).</w:t>
            </w:r>
          </w:p>
        </w:tc>
      </w:tr>
      <w:tr w:rsidR="009B2947" w:rsidRPr="0078079A" w14:paraId="3D3622FC" w14:textId="77777777" w:rsidTr="006B01EB">
        <w:tc>
          <w:tcPr>
            <w:tcW w:w="516" w:type="dxa"/>
          </w:tcPr>
          <w:p w14:paraId="4A3DD7F5" w14:textId="5BE0B364" w:rsidR="009B2947" w:rsidRPr="00970F81" w:rsidRDefault="00970F81" w:rsidP="009B2947">
            <w:pPr>
              <w:rPr>
                <w:rFonts w:ascii="Times New Roman" w:hAnsi="Times New Roman" w:cs="Times New Roman"/>
                <w:b/>
                <w:lang w:val="sr-Cyrl-RS"/>
              </w:rPr>
            </w:pPr>
            <w:r>
              <w:rPr>
                <w:rFonts w:ascii="Times New Roman" w:hAnsi="Times New Roman" w:cs="Times New Roman"/>
                <w:b/>
                <w:lang w:val="sr-Cyrl-RS"/>
              </w:rPr>
              <w:t>6</w:t>
            </w:r>
          </w:p>
        </w:tc>
        <w:tc>
          <w:tcPr>
            <w:tcW w:w="4003" w:type="dxa"/>
          </w:tcPr>
          <w:p w14:paraId="3383C762" w14:textId="46B86FF2" w:rsidR="009B2947" w:rsidRPr="0078079A" w:rsidRDefault="000052A1" w:rsidP="009B2947">
            <w:pPr>
              <w:rPr>
                <w:rFonts w:ascii="Times New Roman" w:hAnsi="Times New Roman" w:cs="Times New Roman"/>
                <w:b/>
                <w:lang w:val="sr-Cyrl-CS"/>
              </w:rPr>
            </w:pPr>
            <w:r w:rsidRPr="00FC73A3">
              <w:rPr>
                <w:rFonts w:ascii="Times New Roman" w:hAnsi="Times New Roman" w:cs="Times New Roman"/>
                <w:b/>
                <w:lang w:val="sr-Cyrl-CS"/>
              </w:rPr>
              <w:t>Одрживо и ефикасно управљање прив</w:t>
            </w:r>
            <w:r>
              <w:rPr>
                <w:rFonts w:ascii="Times New Roman" w:hAnsi="Times New Roman" w:cs="Times New Roman"/>
                <w:b/>
                <w:lang w:val="sr-Cyrl-CS"/>
              </w:rPr>
              <w:t xml:space="preserve">редним субјектима у власништву </w:t>
            </w:r>
            <w:r>
              <w:rPr>
                <w:rFonts w:ascii="Times New Roman" w:hAnsi="Times New Roman" w:cs="Times New Roman"/>
                <w:b/>
                <w:lang w:val="sr-Cyrl-RS"/>
              </w:rPr>
              <w:t>Р</w:t>
            </w:r>
            <w:r>
              <w:rPr>
                <w:rFonts w:ascii="Times New Roman" w:hAnsi="Times New Roman" w:cs="Times New Roman"/>
                <w:b/>
                <w:lang w:val="sr-Cyrl-CS"/>
              </w:rPr>
              <w:t>епублике С</w:t>
            </w:r>
            <w:r w:rsidRPr="00FC73A3">
              <w:rPr>
                <w:rFonts w:ascii="Times New Roman" w:hAnsi="Times New Roman" w:cs="Times New Roman"/>
                <w:b/>
                <w:lang w:val="sr-Cyrl-CS"/>
              </w:rPr>
              <w:t>рбије</w:t>
            </w:r>
          </w:p>
        </w:tc>
        <w:tc>
          <w:tcPr>
            <w:tcW w:w="9990" w:type="dxa"/>
          </w:tcPr>
          <w:p w14:paraId="6184C2E8" w14:textId="4B316694" w:rsidR="009B2947" w:rsidRPr="00F44A35" w:rsidRDefault="008E427B" w:rsidP="00253356">
            <w:pPr>
              <w:spacing w:after="0"/>
              <w:jc w:val="both"/>
              <w:rPr>
                <w:rFonts w:ascii="Times New Roman" w:hAnsi="Times New Roman" w:cs="Times New Roman"/>
                <w:lang w:val="sr-Cyrl-CS"/>
              </w:rPr>
            </w:pPr>
            <w:r w:rsidRPr="00F44A35">
              <w:rPr>
                <w:rFonts w:ascii="Times New Roman" w:hAnsi="Times New Roman" w:cs="Times New Roman"/>
                <w:lang w:val="sr-Cyrl-CS"/>
              </w:rPr>
              <w:t xml:space="preserve">Реформа подразумева успостављање одрживог и ефикасног управљања привредним субјектима у власништву РС (ПСРС). У складу са </w:t>
            </w:r>
            <w:r w:rsidRPr="00F44A35">
              <w:rPr>
                <w:rFonts w:ascii="Times New Roman" w:hAnsi="Times New Roman" w:cs="Times New Roman"/>
                <w:i/>
                <w:lang w:val="sr-Cyrl-CS"/>
              </w:rPr>
              <w:t>Стратегијом државног власништва и управљања привредним субјектима који су у власништву РС за период 2021. до 2027. године</w:t>
            </w:r>
            <w:r w:rsidRPr="00F44A35">
              <w:rPr>
                <w:rFonts w:ascii="Times New Roman" w:hAnsi="Times New Roman" w:cs="Times New Roman"/>
                <w:lang w:val="sr-Cyrl-CS"/>
              </w:rPr>
              <w:t xml:space="preserve"> и пратећим </w:t>
            </w:r>
            <w:r w:rsidRPr="00F44A35">
              <w:rPr>
                <w:rFonts w:ascii="Times New Roman" w:hAnsi="Times New Roman" w:cs="Times New Roman"/>
                <w:i/>
                <w:lang w:val="sr-Cyrl-CS"/>
              </w:rPr>
              <w:t>Акционим планом за период 2021. до 2023. године</w:t>
            </w:r>
            <w:r w:rsidRPr="00F44A35">
              <w:rPr>
                <w:rFonts w:ascii="Times New Roman" w:hAnsi="Times New Roman" w:cs="Times New Roman"/>
                <w:lang w:val="sr-Cyrl-CS"/>
              </w:rPr>
              <w:t xml:space="preserve"> и спроведеном анализом прописа које ПСРС примењују у раду, припремљен </w:t>
            </w:r>
            <w:r w:rsidR="0024531F" w:rsidRPr="00F44A35">
              <w:rPr>
                <w:rFonts w:ascii="Times New Roman" w:hAnsi="Times New Roman" w:cs="Times New Roman"/>
                <w:lang w:val="sr-Cyrl-CS"/>
              </w:rPr>
              <w:t xml:space="preserve">је </w:t>
            </w:r>
            <w:r w:rsidRPr="00F44A35">
              <w:rPr>
                <w:rFonts w:ascii="Times New Roman" w:hAnsi="Times New Roman" w:cs="Times New Roman"/>
                <w:lang w:val="sr-Cyrl-CS"/>
              </w:rPr>
              <w:t xml:space="preserve">нови правни оквир </w:t>
            </w:r>
            <w:r w:rsidR="0024531F" w:rsidRPr="00F44A35">
              <w:rPr>
                <w:rFonts w:ascii="Times New Roman" w:hAnsi="Times New Roman" w:cs="Times New Roman"/>
                <w:lang w:val="sr-Cyrl-CS"/>
              </w:rPr>
              <w:t xml:space="preserve">у овој области. </w:t>
            </w:r>
            <w:r w:rsidR="002E2416" w:rsidRPr="00F44A35">
              <w:rPr>
                <w:rFonts w:ascii="Times New Roman" w:hAnsi="Times New Roman" w:cs="Times New Roman"/>
                <w:lang w:val="sr-Cyrl-CS"/>
              </w:rPr>
              <w:t>У претходном периоду</w:t>
            </w:r>
            <w:r w:rsidR="00A345A6">
              <w:rPr>
                <w:rFonts w:ascii="Times New Roman" w:hAnsi="Times New Roman" w:cs="Times New Roman"/>
              </w:rPr>
              <w:t xml:space="preserve"> </w:t>
            </w:r>
            <w:r w:rsidR="002E2416" w:rsidRPr="00F44A35">
              <w:rPr>
                <w:rFonts w:ascii="Times New Roman" w:hAnsi="Times New Roman" w:cs="Times New Roman"/>
                <w:lang w:val="sr-Cyrl-CS"/>
              </w:rPr>
              <w:t xml:space="preserve">установљена је централизована </w:t>
            </w:r>
            <w:r w:rsidRPr="00F44A35">
              <w:rPr>
                <w:rFonts w:ascii="Times New Roman" w:hAnsi="Times New Roman" w:cs="Times New Roman"/>
                <w:lang w:val="sr-Cyrl-CS"/>
              </w:rPr>
              <w:t xml:space="preserve">база података свих ПСРС </w:t>
            </w:r>
            <w:r w:rsidR="0024531F" w:rsidRPr="00F44A35">
              <w:rPr>
                <w:rFonts w:ascii="Times New Roman" w:hAnsi="Times New Roman" w:cs="Times New Roman"/>
                <w:lang w:val="sr-Cyrl-CS"/>
              </w:rPr>
              <w:t>која ће служити за дигитализацију процеса надзора и контроле</w:t>
            </w:r>
            <w:r w:rsidR="002E2416" w:rsidRPr="00F44A35">
              <w:rPr>
                <w:rFonts w:ascii="Times New Roman" w:hAnsi="Times New Roman" w:cs="Times New Roman"/>
                <w:lang w:val="sr-Cyrl-CS"/>
              </w:rPr>
              <w:t xml:space="preserve"> </w:t>
            </w:r>
            <w:r w:rsidR="00253356">
              <w:rPr>
                <w:rFonts w:ascii="Times New Roman" w:hAnsi="Times New Roman" w:cs="Times New Roman"/>
                <w:lang w:val="sr-Cyrl-CS"/>
              </w:rPr>
              <w:t xml:space="preserve">њиховог </w:t>
            </w:r>
            <w:r w:rsidR="002E2416" w:rsidRPr="00F44A35">
              <w:rPr>
                <w:rFonts w:ascii="Times New Roman" w:hAnsi="Times New Roman" w:cs="Times New Roman"/>
                <w:lang w:val="sr-Cyrl-CS"/>
              </w:rPr>
              <w:t>пословања</w:t>
            </w:r>
            <w:r w:rsidR="00253356">
              <w:rPr>
                <w:rFonts w:ascii="Times New Roman" w:hAnsi="Times New Roman" w:cs="Times New Roman"/>
                <w:lang w:val="sr-Cyrl-CS"/>
              </w:rPr>
              <w:t>.</w:t>
            </w:r>
          </w:p>
        </w:tc>
      </w:tr>
      <w:tr w:rsidR="009B2947" w:rsidRPr="0078079A" w14:paraId="19AC7583" w14:textId="77777777" w:rsidTr="006B01EB">
        <w:tc>
          <w:tcPr>
            <w:tcW w:w="516" w:type="dxa"/>
          </w:tcPr>
          <w:p w14:paraId="60E8FC2E" w14:textId="2E44C13B" w:rsidR="009B2947" w:rsidRPr="00970F81" w:rsidRDefault="00970F81" w:rsidP="009B2947">
            <w:pPr>
              <w:rPr>
                <w:rFonts w:ascii="Times New Roman" w:hAnsi="Times New Roman" w:cs="Times New Roman"/>
                <w:b/>
                <w:lang w:val="sr-Cyrl-RS"/>
              </w:rPr>
            </w:pPr>
            <w:r>
              <w:rPr>
                <w:rFonts w:ascii="Times New Roman" w:hAnsi="Times New Roman" w:cs="Times New Roman"/>
                <w:b/>
                <w:lang w:val="sr-Cyrl-RS"/>
              </w:rPr>
              <w:t>7</w:t>
            </w:r>
          </w:p>
        </w:tc>
        <w:tc>
          <w:tcPr>
            <w:tcW w:w="4003" w:type="dxa"/>
          </w:tcPr>
          <w:p w14:paraId="651F5A5C" w14:textId="77777777" w:rsidR="000052A1" w:rsidRPr="0078079A" w:rsidRDefault="000052A1" w:rsidP="009B2947">
            <w:pPr>
              <w:rPr>
                <w:rFonts w:ascii="Times New Roman" w:hAnsi="Times New Roman" w:cs="Times New Roman"/>
                <w:b/>
                <w:lang w:val="sr-Cyrl-CS"/>
              </w:rPr>
            </w:pPr>
            <w:r w:rsidRPr="001F5DEC">
              <w:rPr>
                <w:rFonts w:ascii="Times New Roman" w:hAnsi="Times New Roman" w:cs="Times New Roman"/>
                <w:b/>
                <w:lang w:val="sr-Cyrl-CS"/>
              </w:rPr>
              <w:t>Развој домаћег тржишта капитала кроз увођење нових правних института и обезбеђивање већег степена заштите инвеститора</w:t>
            </w:r>
          </w:p>
        </w:tc>
        <w:tc>
          <w:tcPr>
            <w:tcW w:w="9990" w:type="dxa"/>
          </w:tcPr>
          <w:p w14:paraId="7EDA599A" w14:textId="30BDD47C" w:rsidR="009B2947" w:rsidRPr="00F44A35" w:rsidRDefault="00801E96" w:rsidP="00A345A6">
            <w:pPr>
              <w:spacing w:after="0"/>
              <w:jc w:val="both"/>
              <w:rPr>
                <w:rFonts w:ascii="Times New Roman" w:hAnsi="Times New Roman" w:cs="Times New Roman"/>
                <w:lang w:val="sr-Cyrl-CS"/>
              </w:rPr>
            </w:pPr>
            <w:r w:rsidRPr="00F44A35">
              <w:rPr>
                <w:rFonts w:ascii="Times New Roman" w:hAnsi="Times New Roman" w:cs="Times New Roman"/>
                <w:lang w:val="sr-Cyrl-CS"/>
              </w:rPr>
              <w:t>Реформа подразумева развијање конкурентног, високо ефикасног, транспарентног и продуктивног тржишта капитала са широким спектром финансијских инструмената и услуга, упоредив</w:t>
            </w:r>
            <w:r w:rsidR="00CC7200" w:rsidRPr="00F44A35">
              <w:rPr>
                <w:rFonts w:ascii="Times New Roman" w:hAnsi="Times New Roman" w:cs="Times New Roman"/>
                <w:lang w:val="sr-Cyrl-CS"/>
              </w:rPr>
              <w:t>ог</w:t>
            </w:r>
            <w:r w:rsidRPr="00F44A35">
              <w:rPr>
                <w:rFonts w:ascii="Times New Roman" w:hAnsi="Times New Roman" w:cs="Times New Roman"/>
                <w:lang w:val="sr-Cyrl-CS"/>
              </w:rPr>
              <w:t xml:space="preserve"> са водећим регионалним и европским финансијским тржиштима</w:t>
            </w:r>
            <w:r w:rsidR="00CC7200" w:rsidRPr="00F44A35">
              <w:rPr>
                <w:rFonts w:ascii="Times New Roman" w:hAnsi="Times New Roman" w:cs="Times New Roman"/>
                <w:lang w:val="sr-Cyrl-CS"/>
              </w:rPr>
              <w:t xml:space="preserve">, а </w:t>
            </w:r>
            <w:r w:rsidRPr="00F44A35">
              <w:rPr>
                <w:rFonts w:ascii="Times New Roman" w:hAnsi="Times New Roman" w:cs="Times New Roman"/>
                <w:lang w:val="sr-Cyrl-CS"/>
              </w:rPr>
              <w:t xml:space="preserve">ради повећања атрактивности домаћег тржишта како за домаће, тако и за стране инвеститоре. </w:t>
            </w:r>
            <w:r w:rsidR="00CC7200" w:rsidRPr="00F44A35">
              <w:rPr>
                <w:rFonts w:ascii="Times New Roman" w:hAnsi="Times New Roman" w:cs="Times New Roman"/>
                <w:lang w:val="sr-Cyrl-CS"/>
              </w:rPr>
              <w:t xml:space="preserve">Повећањем транспарентности и квалитета финансијских инструмената вратиће се поверење инвеститора у тржиште, а што ће последично позитивно утицати на повећање броја учесника на домаћем </w:t>
            </w:r>
            <w:r w:rsidR="00A345A6">
              <w:rPr>
                <w:rFonts w:ascii="Times New Roman" w:hAnsi="Times New Roman" w:cs="Times New Roman"/>
                <w:lang w:val="sr-Cyrl-CS"/>
              </w:rPr>
              <w:t>т</w:t>
            </w:r>
            <w:r w:rsidR="00CC7200" w:rsidRPr="00F44A35">
              <w:rPr>
                <w:rFonts w:ascii="Times New Roman" w:hAnsi="Times New Roman" w:cs="Times New Roman"/>
                <w:lang w:val="sr-Cyrl-CS"/>
              </w:rPr>
              <w:t>ржишту и на одржив економски раст.</w:t>
            </w:r>
          </w:p>
        </w:tc>
      </w:tr>
      <w:tr w:rsidR="009B2947" w:rsidRPr="0078079A" w14:paraId="0C9069AC" w14:textId="77777777" w:rsidTr="009B2947">
        <w:trPr>
          <w:trHeight w:val="530"/>
        </w:trPr>
        <w:tc>
          <w:tcPr>
            <w:tcW w:w="14509" w:type="dxa"/>
            <w:gridSpan w:val="3"/>
            <w:shd w:val="clear" w:color="auto" w:fill="DEEAF6" w:themeFill="accent1" w:themeFillTint="33"/>
            <w:vAlign w:val="center"/>
          </w:tcPr>
          <w:p w14:paraId="0824F324" w14:textId="209D41D9" w:rsidR="009B2947" w:rsidRPr="00105F8A" w:rsidRDefault="009B2947" w:rsidP="000156B8">
            <w:pPr>
              <w:spacing w:after="0"/>
              <w:rPr>
                <w:rFonts w:ascii="Times New Roman" w:hAnsi="Times New Roman" w:cs="Times New Roman"/>
                <w:i/>
                <w:iCs/>
                <w:lang w:val="sr-Cyrl-CS"/>
              </w:rPr>
            </w:pPr>
            <w:r w:rsidRPr="00CC7200">
              <w:rPr>
                <w:rFonts w:ascii="Times New Roman" w:hAnsi="Times New Roman" w:cs="Times New Roman"/>
                <w:b/>
                <w:lang w:val="sr-Cyrl-CS"/>
              </w:rPr>
              <w:t>Кључни изазов број 3:</w:t>
            </w:r>
            <w:r w:rsidRPr="00105F8A">
              <w:rPr>
                <w:rFonts w:ascii="Times New Roman" w:hAnsi="Times New Roman" w:cs="Times New Roman"/>
                <w:b/>
                <w:i/>
                <w:iCs/>
                <w:lang w:val="sr-Cyrl-CS"/>
              </w:rPr>
              <w:t xml:space="preserve"> </w:t>
            </w:r>
            <w:r w:rsidR="00105F8A" w:rsidRPr="00F44A35">
              <w:rPr>
                <w:rFonts w:ascii="Times New Roman" w:hAnsi="Times New Roman" w:cs="Times New Roman"/>
                <w:b/>
                <w:i/>
                <w:iCs/>
                <w:lang w:val="sr-Cyrl-CS"/>
              </w:rPr>
              <w:t>Озелењавање енергетског сектора и потпуно отварање енергетског тржишта</w:t>
            </w:r>
          </w:p>
        </w:tc>
      </w:tr>
      <w:tr w:rsidR="009B2947" w:rsidRPr="0078079A" w14:paraId="33A212D4" w14:textId="77777777" w:rsidTr="00704F4A">
        <w:tc>
          <w:tcPr>
            <w:tcW w:w="516" w:type="dxa"/>
            <w:shd w:val="clear" w:color="auto" w:fill="DEEAF6" w:themeFill="accent1" w:themeFillTint="33"/>
          </w:tcPr>
          <w:p w14:paraId="1B32AACD" w14:textId="77777777"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СР</w:t>
            </w:r>
          </w:p>
          <w:p w14:paraId="01CF409C" w14:textId="77777777"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Рб.</w:t>
            </w:r>
          </w:p>
        </w:tc>
        <w:tc>
          <w:tcPr>
            <w:tcW w:w="4003" w:type="dxa"/>
            <w:shd w:val="clear" w:color="auto" w:fill="DEEAF6" w:themeFill="accent1" w:themeFillTint="33"/>
            <w:vAlign w:val="center"/>
          </w:tcPr>
          <w:p w14:paraId="06EE54C0" w14:textId="77777777"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Назив структурне реформе</w:t>
            </w:r>
          </w:p>
        </w:tc>
        <w:tc>
          <w:tcPr>
            <w:tcW w:w="9990" w:type="dxa"/>
            <w:shd w:val="clear" w:color="auto" w:fill="DEEAF6" w:themeFill="accent1" w:themeFillTint="33"/>
            <w:vAlign w:val="center"/>
          </w:tcPr>
          <w:p w14:paraId="00360673" w14:textId="77777777" w:rsidR="009B2947" w:rsidRPr="0078079A" w:rsidRDefault="009B2947" w:rsidP="009B2947">
            <w:pPr>
              <w:spacing w:after="0"/>
              <w:jc w:val="both"/>
              <w:rPr>
                <w:rFonts w:ascii="Times New Roman" w:hAnsi="Times New Roman" w:cs="Times New Roman"/>
                <w:lang w:val="sr-Cyrl-CS"/>
              </w:rPr>
            </w:pPr>
            <w:r w:rsidRPr="0078079A">
              <w:rPr>
                <w:rFonts w:ascii="Times New Roman" w:hAnsi="Times New Roman" w:cs="Times New Roman"/>
                <w:b/>
                <w:lang w:val="sr-Cyrl-CS"/>
              </w:rPr>
              <w:t>Опис структурне реформе</w:t>
            </w:r>
          </w:p>
        </w:tc>
      </w:tr>
      <w:tr w:rsidR="009B2947" w:rsidRPr="0078079A" w14:paraId="4FF0D183" w14:textId="77777777" w:rsidTr="006B01EB">
        <w:tc>
          <w:tcPr>
            <w:tcW w:w="516" w:type="dxa"/>
          </w:tcPr>
          <w:p w14:paraId="6BB92E47" w14:textId="3B3678F6" w:rsidR="009B2947" w:rsidRPr="00970F81" w:rsidRDefault="00970F81" w:rsidP="009B2947">
            <w:pPr>
              <w:rPr>
                <w:rFonts w:ascii="Times New Roman" w:hAnsi="Times New Roman" w:cs="Times New Roman"/>
                <w:b/>
                <w:lang w:val="sr-Cyrl-RS"/>
              </w:rPr>
            </w:pPr>
            <w:r>
              <w:rPr>
                <w:rFonts w:ascii="Times New Roman" w:hAnsi="Times New Roman" w:cs="Times New Roman"/>
                <w:b/>
                <w:lang w:val="sr-Cyrl-RS"/>
              </w:rPr>
              <w:t>8</w:t>
            </w:r>
          </w:p>
        </w:tc>
        <w:tc>
          <w:tcPr>
            <w:tcW w:w="4003" w:type="dxa"/>
          </w:tcPr>
          <w:p w14:paraId="0F35D1F0" w14:textId="5BA925FB" w:rsidR="00FE54D8" w:rsidRPr="00F44A35" w:rsidRDefault="002E3A90" w:rsidP="002E3A90">
            <w:pPr>
              <w:rPr>
                <w:rFonts w:ascii="Times New Roman" w:hAnsi="Times New Roman" w:cs="Times New Roman"/>
                <w:b/>
                <w:lang w:val="sr-Cyrl-CS"/>
              </w:rPr>
            </w:pPr>
            <w:r w:rsidRPr="00F44A35">
              <w:rPr>
                <w:rFonts w:ascii="Times New Roman" w:hAnsi="Times New Roman" w:cs="Times New Roman"/>
                <w:b/>
                <w:lang w:val="sr-Cyrl-CS"/>
              </w:rPr>
              <w:t xml:space="preserve">Унапређење енергетске ефикасности кроз </w:t>
            </w:r>
            <w:r w:rsidR="00FE54D8" w:rsidRPr="00F44A35">
              <w:rPr>
                <w:rFonts w:ascii="Times New Roman" w:hAnsi="Times New Roman" w:cs="Times New Roman"/>
                <w:b/>
                <w:lang w:val="sr-Cyrl-CS"/>
              </w:rPr>
              <w:t>стварање услова за примену енергетског означавања и екодизајна, као и кроз подстицаје за унапређење енергетске ефикасности</w:t>
            </w:r>
          </w:p>
          <w:p w14:paraId="3A31443B" w14:textId="2B03F66D" w:rsidR="00224952" w:rsidRPr="00F44A35" w:rsidRDefault="00224952" w:rsidP="00887138">
            <w:pPr>
              <w:rPr>
                <w:rFonts w:ascii="Times New Roman" w:hAnsi="Times New Roman" w:cs="Times New Roman"/>
                <w:b/>
                <w:lang w:val="sr-Cyrl-CS"/>
              </w:rPr>
            </w:pPr>
          </w:p>
        </w:tc>
        <w:tc>
          <w:tcPr>
            <w:tcW w:w="9990" w:type="dxa"/>
          </w:tcPr>
          <w:p w14:paraId="73639FA7" w14:textId="5D918335" w:rsidR="009217C2" w:rsidRPr="00F44A35" w:rsidRDefault="00FE54D8" w:rsidP="00836669">
            <w:pPr>
              <w:jc w:val="both"/>
              <w:rPr>
                <w:rFonts w:ascii="Times New Roman" w:hAnsi="Times New Roman" w:cs="Times New Roman"/>
              </w:rPr>
            </w:pPr>
            <w:r w:rsidRPr="00F44A35">
              <w:rPr>
                <w:rFonts w:ascii="Times New Roman" w:hAnsi="Times New Roman" w:cs="Times New Roman"/>
                <w:lang w:val="ru-RU"/>
              </w:rPr>
              <w:lastRenderedPageBreak/>
              <w:t>Реформа</w:t>
            </w:r>
            <w:r w:rsidR="002E2416" w:rsidRPr="00F44A35">
              <w:rPr>
                <w:rFonts w:ascii="Times New Roman" w:hAnsi="Times New Roman" w:cs="Times New Roman"/>
                <w:lang w:val="ru-RU"/>
              </w:rPr>
              <w:t xml:space="preserve"> подразумева</w:t>
            </w:r>
            <w:r w:rsidRPr="00F44A35">
              <w:rPr>
                <w:rFonts w:ascii="Times New Roman" w:hAnsi="Times New Roman" w:cs="Times New Roman"/>
                <w:lang w:val="ru-RU"/>
              </w:rPr>
              <w:t xml:space="preserve"> два сегмента. Први</w:t>
            </w:r>
            <w:r w:rsidR="00887138" w:rsidRPr="00F44A35">
              <w:rPr>
                <w:rFonts w:ascii="Times New Roman" w:hAnsi="Times New Roman" w:cs="Times New Roman"/>
                <w:lang w:val="ru-RU"/>
              </w:rPr>
              <w:t xml:space="preserve"> сегмент</w:t>
            </w:r>
            <w:r w:rsidRPr="00F44A35">
              <w:rPr>
                <w:rFonts w:ascii="Times New Roman" w:hAnsi="Times New Roman" w:cs="Times New Roman"/>
                <w:lang w:val="ru-RU"/>
              </w:rPr>
              <w:t xml:space="preserve"> ће обухватити активности које доприносе спровођењу енергетског означавања производа и еко-дизајна кроз донош</w:t>
            </w:r>
            <w:r w:rsidR="00887138" w:rsidRPr="00F44A35">
              <w:rPr>
                <w:rFonts w:ascii="Times New Roman" w:hAnsi="Times New Roman" w:cs="Times New Roman"/>
                <w:lang w:val="ru-RU"/>
              </w:rPr>
              <w:t>е</w:t>
            </w:r>
            <w:r w:rsidRPr="00F44A35">
              <w:rPr>
                <w:rFonts w:ascii="Times New Roman" w:hAnsi="Times New Roman" w:cs="Times New Roman"/>
                <w:lang w:val="ru-RU"/>
              </w:rPr>
              <w:t xml:space="preserve">ње техничких прописа у складу са </w:t>
            </w:r>
            <w:r w:rsidRPr="00F44A35">
              <w:rPr>
                <w:rFonts w:ascii="Times New Roman" w:hAnsi="Times New Roman" w:cs="Times New Roman"/>
                <w:i/>
                <w:lang w:val="ru-RU"/>
              </w:rPr>
              <w:t>Законом о енергетској ефикасно</w:t>
            </w:r>
            <w:r w:rsidR="00887138" w:rsidRPr="00F44A35">
              <w:rPr>
                <w:rFonts w:ascii="Times New Roman" w:hAnsi="Times New Roman" w:cs="Times New Roman"/>
                <w:i/>
                <w:lang w:val="ru-RU"/>
              </w:rPr>
              <w:t>с</w:t>
            </w:r>
            <w:r w:rsidRPr="00F44A35">
              <w:rPr>
                <w:rFonts w:ascii="Times New Roman" w:hAnsi="Times New Roman" w:cs="Times New Roman"/>
                <w:i/>
                <w:lang w:val="ru-RU"/>
              </w:rPr>
              <w:t>ти и рационалној употреби енергије</w:t>
            </w:r>
            <w:r w:rsidRPr="00F44A35">
              <w:rPr>
                <w:rFonts w:ascii="Times New Roman" w:hAnsi="Times New Roman" w:cs="Times New Roman"/>
                <w:lang w:val="ru-RU"/>
              </w:rPr>
              <w:t>, ЕУ регул</w:t>
            </w:r>
            <w:r w:rsidR="00253356">
              <w:rPr>
                <w:rFonts w:ascii="Times New Roman" w:hAnsi="Times New Roman" w:cs="Times New Roman"/>
                <w:lang w:val="ru-RU"/>
              </w:rPr>
              <w:t>а</w:t>
            </w:r>
            <w:r w:rsidRPr="00F44A35">
              <w:rPr>
                <w:rFonts w:ascii="Times New Roman" w:hAnsi="Times New Roman" w:cs="Times New Roman"/>
                <w:lang w:val="ru-RU"/>
              </w:rPr>
              <w:t>тивом и јачањем капацитета тела која врше тржишни надзор над спровођењем ових прописа</w:t>
            </w:r>
            <w:r w:rsidR="00887138" w:rsidRPr="00F44A35">
              <w:rPr>
                <w:rFonts w:ascii="Times New Roman" w:hAnsi="Times New Roman" w:cs="Times New Roman"/>
                <w:lang w:val="ru-RU"/>
              </w:rPr>
              <w:t>.</w:t>
            </w:r>
            <w:r w:rsidRPr="00F44A35">
              <w:rPr>
                <w:rFonts w:ascii="Times New Roman" w:hAnsi="Times New Roman" w:cs="Times New Roman"/>
                <w:lang w:val="ru-RU"/>
              </w:rPr>
              <w:t xml:space="preserve"> </w:t>
            </w:r>
            <w:r w:rsidR="00887138" w:rsidRPr="00F44A35">
              <w:rPr>
                <w:rFonts w:ascii="Times New Roman" w:hAnsi="Times New Roman" w:cs="Times New Roman"/>
                <w:lang w:val="ru-RU"/>
              </w:rPr>
              <w:t>Такође,</w:t>
            </w:r>
            <w:r w:rsidRPr="00F44A35">
              <w:rPr>
                <w:rFonts w:ascii="Times New Roman" w:hAnsi="Times New Roman" w:cs="Times New Roman"/>
                <w:lang w:val="ru-RU"/>
              </w:rPr>
              <w:t xml:space="preserve"> подрж</w:t>
            </w:r>
            <w:r w:rsidR="00887138" w:rsidRPr="00F44A35">
              <w:rPr>
                <w:rFonts w:ascii="Times New Roman" w:hAnsi="Times New Roman" w:cs="Times New Roman"/>
                <w:lang w:val="ru-RU"/>
              </w:rPr>
              <w:t>аће</w:t>
            </w:r>
            <w:r w:rsidRPr="00F44A35">
              <w:rPr>
                <w:rFonts w:ascii="Times New Roman" w:hAnsi="Times New Roman" w:cs="Times New Roman"/>
                <w:lang w:val="ru-RU"/>
              </w:rPr>
              <w:t xml:space="preserve"> </w:t>
            </w:r>
            <w:r w:rsidR="00887138" w:rsidRPr="00F44A35">
              <w:rPr>
                <w:rFonts w:ascii="Times New Roman" w:hAnsi="Times New Roman" w:cs="Times New Roman"/>
                <w:lang w:val="ru-RU"/>
              </w:rPr>
              <w:t xml:space="preserve">се и </w:t>
            </w:r>
            <w:r w:rsidRPr="00F44A35">
              <w:rPr>
                <w:rFonts w:ascii="Times New Roman" w:hAnsi="Times New Roman" w:cs="Times New Roman"/>
                <w:lang w:val="ru-RU"/>
              </w:rPr>
              <w:t>успостављање и развој капацитета тела за оцењивање усаглашености. У другом сегменту, реформа ће обухватити јачање капацитета Управе за финансирање и подстицање енергетске ефикасно</w:t>
            </w:r>
            <w:r w:rsidR="00163176">
              <w:rPr>
                <w:rFonts w:ascii="Times New Roman" w:hAnsi="Times New Roman" w:cs="Times New Roman"/>
                <w:lang w:val="ru-RU"/>
              </w:rPr>
              <w:t>с</w:t>
            </w:r>
            <w:r w:rsidRPr="00F44A35">
              <w:rPr>
                <w:rFonts w:ascii="Times New Roman" w:hAnsi="Times New Roman" w:cs="Times New Roman"/>
                <w:lang w:val="ru-RU"/>
              </w:rPr>
              <w:t xml:space="preserve">ти за доделу подстицаја за </w:t>
            </w:r>
            <w:r w:rsidRPr="00F44A35">
              <w:rPr>
                <w:rFonts w:ascii="Times New Roman" w:hAnsi="Times New Roman" w:cs="Times New Roman"/>
                <w:lang w:val="ru-RU"/>
              </w:rPr>
              <w:lastRenderedPageBreak/>
              <w:t>енергетску ефикасност, с обзиром на очекиване захтевне циљеве до 2030. године у погледу енергетске ефикасности, обезбеђење већих средстава подстицаја са посебним фокусом на сектор зграда, као и на санацију стамбених објеката и уградњу соларних панела у сектору домаћинстава</w:t>
            </w:r>
            <w:r w:rsidR="00887138" w:rsidRPr="00F44A35">
              <w:rPr>
                <w:rFonts w:ascii="Times New Roman" w:hAnsi="Times New Roman" w:cs="Times New Roman"/>
                <w:lang w:val="ru-RU"/>
              </w:rPr>
              <w:t>. Средства ће се обезбеђивати</w:t>
            </w:r>
            <w:r w:rsidRPr="00F44A35">
              <w:rPr>
                <w:rFonts w:ascii="Times New Roman" w:hAnsi="Times New Roman" w:cs="Times New Roman"/>
                <w:lang w:val="ru-RU"/>
              </w:rPr>
              <w:t xml:space="preserve"> из </w:t>
            </w:r>
            <w:r w:rsidR="00836669">
              <w:rPr>
                <w:rFonts w:ascii="Times New Roman" w:hAnsi="Times New Roman" w:cs="Times New Roman"/>
                <w:lang w:val="ru-RU"/>
              </w:rPr>
              <w:t>б</w:t>
            </w:r>
            <w:r w:rsidRPr="00F44A35">
              <w:rPr>
                <w:rFonts w:ascii="Times New Roman" w:hAnsi="Times New Roman" w:cs="Times New Roman"/>
                <w:lang w:val="ru-RU"/>
              </w:rPr>
              <w:t>уџета</w:t>
            </w:r>
            <w:r w:rsidR="00887138" w:rsidRPr="00F44A35">
              <w:rPr>
                <w:rFonts w:ascii="Times New Roman" w:hAnsi="Times New Roman" w:cs="Times New Roman"/>
                <w:lang w:val="ru-RU"/>
              </w:rPr>
              <w:t xml:space="preserve"> РС</w:t>
            </w:r>
            <w:r w:rsidR="00836669">
              <w:rPr>
                <w:rFonts w:ascii="Times New Roman" w:hAnsi="Times New Roman" w:cs="Times New Roman"/>
                <w:lang w:val="ru-RU"/>
              </w:rPr>
              <w:t>,</w:t>
            </w:r>
            <w:r w:rsidRPr="00F44A35">
              <w:rPr>
                <w:rFonts w:ascii="Times New Roman" w:hAnsi="Times New Roman" w:cs="Times New Roman"/>
                <w:lang w:val="ru-RU"/>
              </w:rPr>
              <w:t xml:space="preserve"> ЕУ фондова, других донатор</w:t>
            </w:r>
            <w:r w:rsidR="00836669">
              <w:rPr>
                <w:rFonts w:ascii="Times New Roman" w:hAnsi="Times New Roman" w:cs="Times New Roman"/>
                <w:lang w:val="ru-RU"/>
              </w:rPr>
              <w:t>ских извора</w:t>
            </w:r>
            <w:r w:rsidRPr="00F44A35">
              <w:rPr>
                <w:rFonts w:ascii="Times New Roman" w:hAnsi="Times New Roman" w:cs="Times New Roman"/>
                <w:lang w:val="ru-RU"/>
              </w:rPr>
              <w:t xml:space="preserve"> и међународних финансијских институција.</w:t>
            </w:r>
          </w:p>
        </w:tc>
      </w:tr>
      <w:tr w:rsidR="00504797" w:rsidRPr="0078079A" w14:paraId="374BAE9F" w14:textId="77777777" w:rsidTr="006B01EB">
        <w:tc>
          <w:tcPr>
            <w:tcW w:w="516" w:type="dxa"/>
          </w:tcPr>
          <w:p w14:paraId="3D782F79" w14:textId="1A0951A9" w:rsidR="00504797" w:rsidRPr="00970F81" w:rsidRDefault="00970F81" w:rsidP="009B2947">
            <w:pPr>
              <w:rPr>
                <w:rFonts w:ascii="Times New Roman" w:hAnsi="Times New Roman" w:cs="Times New Roman"/>
                <w:b/>
                <w:lang w:val="sr-Cyrl-RS"/>
              </w:rPr>
            </w:pPr>
            <w:r>
              <w:rPr>
                <w:rFonts w:ascii="Times New Roman" w:hAnsi="Times New Roman" w:cs="Times New Roman"/>
                <w:b/>
                <w:lang w:val="sr-Cyrl-RS"/>
              </w:rPr>
              <w:lastRenderedPageBreak/>
              <w:t>9</w:t>
            </w:r>
          </w:p>
        </w:tc>
        <w:tc>
          <w:tcPr>
            <w:tcW w:w="4003" w:type="dxa"/>
          </w:tcPr>
          <w:p w14:paraId="46C20AFA" w14:textId="0D1979B3" w:rsidR="00504797" w:rsidRPr="00F44A35" w:rsidRDefault="00FE54D8" w:rsidP="00504797">
            <w:pPr>
              <w:rPr>
                <w:rFonts w:ascii="Times New Roman" w:hAnsi="Times New Roman" w:cs="Times New Roman"/>
                <w:b/>
                <w:bCs/>
                <w:lang w:val="sr-Cyrl-CS"/>
              </w:rPr>
            </w:pPr>
            <w:r w:rsidRPr="00F44A35">
              <w:rPr>
                <w:rFonts w:ascii="Times New Roman" w:hAnsi="Times New Roman" w:cs="Times New Roman"/>
                <w:b/>
                <w:bCs/>
                <w:lang w:val="sr-Cyrl-CS"/>
              </w:rPr>
              <w:t>Интеграција обновљивих извора електричне енергије кроз пројекат „Беогрид 2025“</w:t>
            </w:r>
          </w:p>
        </w:tc>
        <w:tc>
          <w:tcPr>
            <w:tcW w:w="9990" w:type="dxa"/>
          </w:tcPr>
          <w:p w14:paraId="1D2BE061" w14:textId="3FEC330D" w:rsidR="00504797" w:rsidRPr="00F44A35" w:rsidRDefault="002E2416" w:rsidP="00F02E1A">
            <w:pPr>
              <w:widowControl w:val="0"/>
              <w:jc w:val="both"/>
              <w:rPr>
                <w:rFonts w:ascii="Times New Roman" w:eastAsia="Calibri" w:hAnsi="Times New Roman" w:cs="Times New Roman"/>
                <w:lang w:val="sr-Cyrl-RS" w:eastAsia="sr-Cyrl-CS" w:bidi="sr-Cyrl-CS"/>
              </w:rPr>
            </w:pPr>
            <w:r w:rsidRPr="00F44A35">
              <w:rPr>
                <w:rFonts w:ascii="Times New Roman" w:hAnsi="Times New Roman" w:cs="Times New Roman"/>
                <w:lang w:val="sr-Cyrl-CS"/>
              </w:rPr>
              <w:t>Реформа</w:t>
            </w:r>
            <w:r w:rsidR="00FE54D8" w:rsidRPr="00F44A35">
              <w:rPr>
                <w:rFonts w:ascii="Times New Roman" w:hAnsi="Times New Roman" w:cs="Times New Roman"/>
                <w:lang w:val="sr-Cyrl-CS"/>
              </w:rPr>
              <w:t xml:space="preserve"> </w:t>
            </w:r>
            <w:r w:rsidRPr="00F44A35">
              <w:rPr>
                <w:rFonts w:ascii="Times New Roman" w:hAnsi="Times New Roman" w:cs="Times New Roman"/>
                <w:lang w:val="sr-Cyrl-CS"/>
              </w:rPr>
              <w:t>подразумева</w:t>
            </w:r>
            <w:r w:rsidR="00FE54D8" w:rsidRPr="00F44A35">
              <w:rPr>
                <w:rFonts w:ascii="Times New Roman" w:hAnsi="Times New Roman" w:cs="Times New Roman"/>
                <w:lang w:val="sr-Cyrl-CS"/>
              </w:rPr>
              <w:t xml:space="preserve"> интеграцију обновљивих извора енергије у преносни електроенергетски систем, </w:t>
            </w:r>
            <w:r w:rsidRPr="00F44A35">
              <w:rPr>
                <w:rFonts w:ascii="Times New Roman" w:hAnsi="Times New Roman" w:cs="Times New Roman"/>
                <w:lang w:val="sr-Cyrl-CS"/>
              </w:rPr>
              <w:t xml:space="preserve">а </w:t>
            </w:r>
            <w:r w:rsidR="00FE54D8" w:rsidRPr="00F44A35">
              <w:rPr>
                <w:rFonts w:ascii="Times New Roman" w:hAnsi="Times New Roman" w:cs="Times New Roman"/>
                <w:lang w:val="sr-Cyrl-CS"/>
              </w:rPr>
              <w:t>чини</w:t>
            </w:r>
            <w:r w:rsidRPr="00F44A35">
              <w:rPr>
                <w:rFonts w:ascii="Times New Roman" w:hAnsi="Times New Roman" w:cs="Times New Roman"/>
                <w:lang w:val="sr-Cyrl-CS"/>
              </w:rPr>
              <w:t xml:space="preserve"> је</w:t>
            </w:r>
            <w:r w:rsidR="00FE54D8" w:rsidRPr="00F44A35">
              <w:rPr>
                <w:rFonts w:ascii="Times New Roman" w:hAnsi="Times New Roman" w:cs="Times New Roman"/>
                <w:lang w:val="sr-Cyrl-CS"/>
              </w:rPr>
              <w:t xml:space="preserve"> пројекат од посебног значаја за Републику Србију, који </w:t>
            </w:r>
            <w:r w:rsidR="00FE54D8" w:rsidRPr="00F44A35">
              <w:rPr>
                <w:rFonts w:ascii="Times New Roman" w:eastAsia="Calibri" w:hAnsi="Times New Roman" w:cs="Times New Roman"/>
                <w:lang w:val="sr-Cyrl-RS" w:eastAsia="sr-Cyrl-CS" w:bidi="sr-Cyrl-CS"/>
              </w:rPr>
              <w:t>за циљ има омогућавање евакуације електричне енергије произведене из обновљивих извора (ветроелектрана), који се налазе у региону Јужног Баната, као и растерећење Т</w:t>
            </w:r>
            <w:r w:rsidR="00887138" w:rsidRPr="00F44A35">
              <w:rPr>
                <w:rFonts w:ascii="Times New Roman" w:eastAsia="Calibri" w:hAnsi="Times New Roman" w:cs="Times New Roman"/>
                <w:lang w:val="sr-Cyrl-RS" w:eastAsia="sr-Cyrl-CS" w:bidi="sr-Cyrl-CS"/>
              </w:rPr>
              <w:t>рафостаниц</w:t>
            </w:r>
            <w:r w:rsidRPr="00F44A35">
              <w:rPr>
                <w:rFonts w:ascii="Times New Roman" w:eastAsia="Calibri" w:hAnsi="Times New Roman" w:cs="Times New Roman"/>
                <w:lang w:val="sr-Cyrl-RS" w:eastAsia="sr-Cyrl-CS" w:bidi="sr-Cyrl-CS"/>
              </w:rPr>
              <w:t>е</w:t>
            </w:r>
            <w:r w:rsidR="00FE54D8" w:rsidRPr="00F44A35">
              <w:rPr>
                <w:rFonts w:ascii="Times New Roman" w:eastAsia="Calibri" w:hAnsi="Times New Roman" w:cs="Times New Roman"/>
                <w:lang w:val="sr-Cyrl-RS" w:eastAsia="sr-Cyrl-CS" w:bidi="sr-Cyrl-CS"/>
              </w:rPr>
              <w:t xml:space="preserve"> Београд 5, која напаја електричном енергијом велики део Београда. Пројекат је део ширег пројекта Северни коридор (</w:t>
            </w:r>
            <w:r w:rsidR="00FE54D8" w:rsidRPr="00F44A35">
              <w:rPr>
                <w:rFonts w:ascii="Times New Roman" w:eastAsia="Calibri" w:hAnsi="Times New Roman" w:cs="Times New Roman"/>
                <w:i/>
                <w:lang w:val="sr-Cyrl-RS" w:eastAsia="sr-Cyrl-CS" w:bidi="sr-Cyrl-CS"/>
              </w:rPr>
              <w:t>North CSE corridor</w:t>
            </w:r>
            <w:r w:rsidR="00FE54D8" w:rsidRPr="00F44A35">
              <w:rPr>
                <w:rFonts w:ascii="Times New Roman" w:eastAsia="Calibri" w:hAnsi="Times New Roman" w:cs="Times New Roman"/>
                <w:lang w:val="sr-Cyrl-RS" w:eastAsia="sr-Cyrl-CS" w:bidi="sr-Cyrl-CS"/>
              </w:rPr>
              <w:t xml:space="preserve">), који, поред наведеног обухвата и дуплирање постојећег интерконективног 400 kV далековода Ђердап 1 - </w:t>
            </w:r>
            <w:r w:rsidR="00F1645A">
              <w:rPr>
                <w:rFonts w:ascii="Times New Roman" w:eastAsia="Calibri" w:hAnsi="Times New Roman" w:cs="Times New Roman"/>
                <w:lang w:val="sr-Cyrl-RS" w:eastAsia="sr-Cyrl-CS" w:bidi="sr-Cyrl-CS"/>
              </w:rPr>
              <w:t>Portile</w:t>
            </w:r>
            <w:r w:rsidR="00FE54D8" w:rsidRPr="00F44A35">
              <w:rPr>
                <w:rFonts w:ascii="Times New Roman" w:eastAsia="Calibri" w:hAnsi="Times New Roman" w:cs="Times New Roman"/>
                <w:lang w:val="sr-Cyrl-RS" w:eastAsia="sr-Cyrl-CS" w:bidi="sr-Cyrl-CS"/>
              </w:rPr>
              <w:t xml:space="preserve"> </w:t>
            </w:r>
            <w:r w:rsidR="00F1645A">
              <w:rPr>
                <w:rFonts w:ascii="Times New Roman" w:eastAsia="Calibri" w:hAnsi="Times New Roman" w:cs="Times New Roman"/>
                <w:lang w:val="sr-Cyrl-RS" w:eastAsia="sr-Cyrl-CS" w:bidi="sr-Cyrl-CS"/>
              </w:rPr>
              <w:t>De</w:t>
            </w:r>
            <w:r w:rsidR="00FE54D8" w:rsidRPr="00F44A35">
              <w:rPr>
                <w:rFonts w:ascii="Times New Roman" w:eastAsia="Calibri" w:hAnsi="Times New Roman" w:cs="Times New Roman"/>
                <w:lang w:val="sr-Cyrl-RS" w:eastAsia="sr-Cyrl-CS" w:bidi="sr-Cyrl-CS"/>
              </w:rPr>
              <w:t xml:space="preserve"> </w:t>
            </w:r>
            <w:r w:rsidR="00F1645A">
              <w:rPr>
                <w:rFonts w:ascii="Times New Roman" w:eastAsia="Calibri" w:hAnsi="Times New Roman" w:cs="Times New Roman"/>
                <w:lang w:val="sr-Cyrl-RS" w:eastAsia="sr-Cyrl-CS" w:bidi="sr-Cyrl-CS"/>
              </w:rPr>
              <w:t>Fier</w:t>
            </w:r>
            <w:r w:rsidR="00FE54D8" w:rsidRPr="00F44A35">
              <w:rPr>
                <w:rFonts w:ascii="Times New Roman" w:eastAsia="Calibri" w:hAnsi="Times New Roman" w:cs="Times New Roman"/>
                <w:lang w:val="sr-Cyrl-RS" w:eastAsia="sr-Cyrl-CS" w:bidi="sr-Cyrl-CS"/>
              </w:rPr>
              <w:t xml:space="preserve"> (Румунија)</w:t>
            </w:r>
            <w:r w:rsidR="00887138" w:rsidRPr="00F44A35">
              <w:rPr>
                <w:rFonts w:ascii="Times New Roman" w:eastAsia="Calibri" w:hAnsi="Times New Roman" w:cs="Times New Roman"/>
                <w:lang w:val="sr-Cyrl-RS" w:eastAsia="sr-Cyrl-CS" w:bidi="sr-Cyrl-CS"/>
              </w:rPr>
              <w:t>.</w:t>
            </w:r>
          </w:p>
        </w:tc>
      </w:tr>
      <w:tr w:rsidR="009B2947" w:rsidRPr="0078079A" w14:paraId="05E1C1C3" w14:textId="77777777" w:rsidTr="00F02E1A">
        <w:trPr>
          <w:trHeight w:val="441"/>
        </w:trPr>
        <w:tc>
          <w:tcPr>
            <w:tcW w:w="14509" w:type="dxa"/>
            <w:gridSpan w:val="3"/>
            <w:shd w:val="clear" w:color="auto" w:fill="DEEAF6" w:themeFill="accent1" w:themeFillTint="33"/>
          </w:tcPr>
          <w:p w14:paraId="67781C47" w14:textId="77777777" w:rsidR="009B2947" w:rsidRPr="009B2947" w:rsidRDefault="00D54AA4" w:rsidP="00D54AA4">
            <w:pPr>
              <w:spacing w:after="0"/>
              <w:jc w:val="both"/>
              <w:rPr>
                <w:rFonts w:ascii="Times New Roman" w:hAnsi="Times New Roman" w:cs="Times New Roman"/>
                <w:b/>
                <w:lang w:val="sr-Cyrl-CS"/>
              </w:rPr>
            </w:pPr>
            <w:r>
              <w:rPr>
                <w:rFonts w:ascii="Times New Roman" w:hAnsi="Times New Roman" w:cs="Times New Roman"/>
                <w:b/>
                <w:lang w:val="sr-Cyrl-CS"/>
              </w:rPr>
              <w:t>ИЗАЗОВИ</w:t>
            </w:r>
            <w:r w:rsidR="009B2947" w:rsidRPr="009B2947">
              <w:rPr>
                <w:rFonts w:ascii="Times New Roman" w:hAnsi="Times New Roman" w:cs="Times New Roman"/>
                <w:b/>
                <w:lang w:val="sr-Cyrl-CS"/>
              </w:rPr>
              <w:t xml:space="preserve"> У ДРУГИМ ОБЛАСТИМА И ОДГОВАРАЈУЋЕ СТРУКТУРНЕ РЕФОРМЕ</w:t>
            </w:r>
          </w:p>
        </w:tc>
      </w:tr>
      <w:tr w:rsidR="009B2947" w:rsidRPr="0078079A" w14:paraId="7CAE87DC" w14:textId="77777777" w:rsidTr="009B2947">
        <w:trPr>
          <w:trHeight w:val="440"/>
        </w:trPr>
        <w:tc>
          <w:tcPr>
            <w:tcW w:w="14509" w:type="dxa"/>
            <w:gridSpan w:val="3"/>
            <w:shd w:val="clear" w:color="auto" w:fill="DEEAF6" w:themeFill="accent1" w:themeFillTint="33"/>
            <w:vAlign w:val="center"/>
          </w:tcPr>
          <w:p w14:paraId="40D313E1" w14:textId="77777777" w:rsidR="009B2947" w:rsidRPr="0078079A" w:rsidRDefault="009B2947" w:rsidP="009B2947">
            <w:pPr>
              <w:spacing w:after="0"/>
              <w:rPr>
                <w:rFonts w:ascii="Times New Roman" w:hAnsi="Times New Roman" w:cs="Times New Roman"/>
                <w:lang w:val="sr-Cyrl-CS"/>
              </w:rPr>
            </w:pPr>
            <w:r w:rsidRPr="009B2947">
              <w:rPr>
                <w:rFonts w:ascii="Times New Roman" w:hAnsi="Times New Roman" w:cs="Times New Roman"/>
                <w:b/>
                <w:lang w:val="sr-Cyrl-CS"/>
              </w:rPr>
              <w:t xml:space="preserve">Област </w:t>
            </w:r>
            <w:r>
              <w:rPr>
                <w:rFonts w:ascii="Times New Roman" w:hAnsi="Times New Roman" w:cs="Times New Roman"/>
                <w:b/>
              </w:rPr>
              <w:t xml:space="preserve">1: </w:t>
            </w:r>
            <w:r w:rsidRPr="009B2947">
              <w:rPr>
                <w:rFonts w:ascii="Times New Roman" w:hAnsi="Times New Roman" w:cs="Times New Roman"/>
                <w:b/>
                <w:lang w:val="sr-Cyrl-CS"/>
              </w:rPr>
              <w:t>УПРАВЉАЊЕ ЈАВНИМ ФИНАНСИЈАМА</w:t>
            </w:r>
          </w:p>
        </w:tc>
      </w:tr>
      <w:tr w:rsidR="009B2947" w:rsidRPr="0078079A" w14:paraId="7E80BE94" w14:textId="77777777" w:rsidTr="006B01EB">
        <w:tc>
          <w:tcPr>
            <w:tcW w:w="516" w:type="dxa"/>
          </w:tcPr>
          <w:p w14:paraId="4E9EFD0E" w14:textId="0F46B664" w:rsidR="009B2947" w:rsidRPr="008409A3" w:rsidRDefault="008409A3" w:rsidP="009B2947">
            <w:pPr>
              <w:rPr>
                <w:rFonts w:ascii="Times New Roman" w:hAnsi="Times New Roman" w:cs="Times New Roman"/>
                <w:b/>
                <w:lang w:val="sr-Cyrl-RS"/>
              </w:rPr>
            </w:pPr>
            <w:r>
              <w:rPr>
                <w:rFonts w:ascii="Times New Roman" w:hAnsi="Times New Roman" w:cs="Times New Roman"/>
                <w:b/>
                <w:lang w:val="sr-Cyrl-RS"/>
              </w:rPr>
              <w:t>10</w:t>
            </w:r>
          </w:p>
        </w:tc>
        <w:tc>
          <w:tcPr>
            <w:tcW w:w="4003" w:type="dxa"/>
          </w:tcPr>
          <w:p w14:paraId="445EDEEC" w14:textId="77777777" w:rsidR="009B2947" w:rsidRPr="0078079A" w:rsidRDefault="00457038" w:rsidP="00457038">
            <w:pPr>
              <w:rPr>
                <w:rFonts w:ascii="Times New Roman" w:hAnsi="Times New Roman" w:cs="Times New Roman"/>
                <w:b/>
                <w:lang w:val="sr-Cyrl-CS"/>
              </w:rPr>
            </w:pPr>
            <w:r>
              <w:rPr>
                <w:rFonts w:ascii="Times New Roman" w:hAnsi="Times New Roman" w:cs="Times New Roman"/>
                <w:b/>
                <w:lang w:val="sr-Cyrl-CS"/>
              </w:rPr>
              <w:t>Трансформација П</w:t>
            </w:r>
            <w:r w:rsidRPr="009B2947">
              <w:rPr>
                <w:rFonts w:ascii="Times New Roman" w:hAnsi="Times New Roman" w:cs="Times New Roman"/>
                <w:b/>
                <w:lang w:val="sr-Cyrl-CS"/>
              </w:rPr>
              <w:t xml:space="preserve">ореске управе </w:t>
            </w:r>
          </w:p>
        </w:tc>
        <w:tc>
          <w:tcPr>
            <w:tcW w:w="9990" w:type="dxa"/>
          </w:tcPr>
          <w:p w14:paraId="069ADF9A" w14:textId="171BD520" w:rsidR="009B2947" w:rsidRPr="008D6210" w:rsidRDefault="00805E93" w:rsidP="0087319D">
            <w:pPr>
              <w:spacing w:after="0"/>
              <w:jc w:val="both"/>
              <w:rPr>
                <w:rFonts w:ascii="Times New Roman" w:hAnsi="Times New Roman" w:cs="Times New Roman"/>
                <w:sz w:val="24"/>
                <w:szCs w:val="24"/>
                <w:lang w:val="sr-Cyrl-CS"/>
              </w:rPr>
            </w:pPr>
            <w:r w:rsidRPr="008D6210">
              <w:rPr>
                <w:rFonts w:ascii="Times New Roman" w:hAnsi="Times New Roman" w:cs="Times New Roman"/>
                <w:sz w:val="24"/>
                <w:szCs w:val="24"/>
                <w:lang w:val="sr-Cyrl-CS"/>
              </w:rPr>
              <w:t xml:space="preserve">Реформа подразумева </w:t>
            </w:r>
            <w:r w:rsidR="008D6210" w:rsidRPr="008D6210">
              <w:rPr>
                <w:rFonts w:ascii="Times New Roman" w:hAnsi="Times New Roman" w:cs="Times New Roman"/>
                <w:sz w:val="24"/>
                <w:szCs w:val="24"/>
                <w:lang w:val="sr-Cyrl-CS"/>
              </w:rPr>
              <w:t xml:space="preserve">реализацију </w:t>
            </w:r>
            <w:r w:rsidR="008D6210" w:rsidRPr="008D6210">
              <w:rPr>
                <w:rFonts w:ascii="Times New Roman" w:hAnsi="Times New Roman" w:cs="Times New Roman"/>
                <w:i/>
                <w:sz w:val="24"/>
                <w:szCs w:val="24"/>
                <w:lang w:val="sr-Cyrl-CS"/>
              </w:rPr>
              <w:t>Програма трансформације Пореске управе за период 2021-2025</w:t>
            </w:r>
            <w:r w:rsidR="00C71ED8">
              <w:rPr>
                <w:rFonts w:ascii="Times New Roman" w:hAnsi="Times New Roman" w:cs="Times New Roman"/>
                <w:i/>
                <w:sz w:val="24"/>
                <w:szCs w:val="24"/>
              </w:rPr>
              <w:t>.</w:t>
            </w:r>
            <w:r w:rsidR="008D6210" w:rsidRPr="008D6210">
              <w:rPr>
                <w:rFonts w:ascii="Times New Roman" w:hAnsi="Times New Roman" w:cs="Times New Roman"/>
                <w:i/>
                <w:sz w:val="24"/>
                <w:szCs w:val="24"/>
                <w:lang w:val="sr-Cyrl-CS"/>
              </w:rPr>
              <w:t xml:space="preserve"> године</w:t>
            </w:r>
            <w:r w:rsidR="008D6210" w:rsidRPr="008D6210">
              <w:rPr>
                <w:rFonts w:ascii="Times New Roman" w:hAnsi="Times New Roman" w:cs="Times New Roman"/>
                <w:sz w:val="24"/>
                <w:szCs w:val="24"/>
                <w:lang w:val="sr-Cyrl-CS"/>
              </w:rPr>
              <w:t xml:space="preserve">, који представља оквир и </w:t>
            </w:r>
            <w:r w:rsidR="008D6210" w:rsidRPr="008D6210">
              <w:rPr>
                <w:rFonts w:ascii="Times New Roman" w:hAnsi="Times New Roman" w:cs="Times New Roman"/>
                <w:iCs/>
                <w:sz w:val="24"/>
                <w:szCs w:val="24"/>
                <w:lang w:val="sr-Cyrl-RS"/>
              </w:rPr>
              <w:t xml:space="preserve">дефинише пут који води </w:t>
            </w:r>
            <w:r w:rsidR="008D6210">
              <w:rPr>
                <w:rFonts w:ascii="Times New Roman" w:hAnsi="Times New Roman" w:cs="Times New Roman"/>
                <w:iCs/>
                <w:sz w:val="24"/>
                <w:szCs w:val="24"/>
                <w:lang w:val="sr-Cyrl-RS"/>
              </w:rPr>
              <w:t>до</w:t>
            </w:r>
            <w:r w:rsidR="008D6210" w:rsidRPr="008D6210">
              <w:rPr>
                <w:rFonts w:ascii="Times New Roman" w:hAnsi="Times New Roman" w:cs="Times New Roman"/>
                <w:iCs/>
                <w:sz w:val="24"/>
                <w:szCs w:val="24"/>
                <w:lang w:val="sr-Cyrl-RS"/>
              </w:rPr>
              <w:t xml:space="preserve"> модерне и ефикасне Пореске управе 2025. године </w:t>
            </w:r>
            <w:r w:rsidR="007E7A23">
              <w:rPr>
                <w:rFonts w:ascii="Times New Roman" w:hAnsi="Times New Roman" w:cs="Times New Roman"/>
                <w:iCs/>
                <w:sz w:val="24"/>
                <w:szCs w:val="24"/>
              </w:rPr>
              <w:t>–</w:t>
            </w:r>
            <w:r w:rsidR="008D6210" w:rsidRPr="008D6210">
              <w:rPr>
                <w:rFonts w:ascii="Times New Roman" w:hAnsi="Times New Roman" w:cs="Times New Roman"/>
                <w:iCs/>
                <w:sz w:val="24"/>
                <w:szCs w:val="24"/>
                <w:lang w:val="sr-Cyrl-RS"/>
              </w:rPr>
              <w:t xml:space="preserve"> </w:t>
            </w:r>
            <w:r w:rsidR="007E7A23">
              <w:rPr>
                <w:rFonts w:ascii="Times New Roman" w:hAnsi="Times New Roman" w:cs="Times New Roman"/>
                <w:iCs/>
                <w:sz w:val="24"/>
                <w:szCs w:val="24"/>
                <w:lang w:val="sr-Cyrl-RS"/>
              </w:rPr>
              <w:t xml:space="preserve">која </w:t>
            </w:r>
            <w:r w:rsidR="008D6210" w:rsidRPr="008D6210">
              <w:rPr>
                <w:rFonts w:ascii="Times New Roman" w:hAnsi="Times New Roman" w:cs="Times New Roman"/>
                <w:iCs/>
                <w:sz w:val="24"/>
                <w:szCs w:val="24"/>
                <w:lang w:val="sr-Cyrl-RS"/>
              </w:rPr>
              <w:t xml:space="preserve">обезбеђује </w:t>
            </w:r>
            <w:r w:rsidR="008D6210">
              <w:rPr>
                <w:rFonts w:ascii="Times New Roman" w:hAnsi="Times New Roman" w:cs="Times New Roman"/>
                <w:iCs/>
                <w:sz w:val="24"/>
                <w:szCs w:val="24"/>
                <w:lang w:val="sr-Cyrl-RS"/>
              </w:rPr>
              <w:t>о</w:t>
            </w:r>
            <w:r w:rsidR="008D6210" w:rsidRPr="008D6210">
              <w:rPr>
                <w:rFonts w:ascii="Times New Roman" w:hAnsi="Times New Roman" w:cs="Times New Roman"/>
                <w:iCs/>
                <w:sz w:val="24"/>
                <w:szCs w:val="24"/>
                <w:lang w:val="sr-Cyrl-RS"/>
              </w:rPr>
              <w:t>држиве и предвидиве јавне финансије</w:t>
            </w:r>
            <w:r w:rsidR="0087319D">
              <w:rPr>
                <w:rFonts w:ascii="Times New Roman" w:hAnsi="Times New Roman" w:cs="Times New Roman"/>
                <w:iCs/>
                <w:sz w:val="24"/>
                <w:szCs w:val="24"/>
                <w:lang w:val="sr-Cyrl-RS"/>
              </w:rPr>
              <w:t>, тако да је</w:t>
            </w:r>
            <w:r w:rsidR="008D6210">
              <w:rPr>
                <w:rFonts w:ascii="Times New Roman" w:hAnsi="Times New Roman" w:cs="Times New Roman"/>
                <w:iCs/>
                <w:sz w:val="24"/>
                <w:szCs w:val="24"/>
                <w:lang w:val="sr-Cyrl-RS"/>
              </w:rPr>
              <w:t xml:space="preserve"> </w:t>
            </w:r>
            <w:r w:rsidR="008D6210" w:rsidRPr="008D6210">
              <w:rPr>
                <w:rFonts w:ascii="Times New Roman" w:hAnsi="Times New Roman" w:cs="Times New Roman"/>
                <w:iCs/>
                <w:sz w:val="24"/>
                <w:szCs w:val="24"/>
                <w:lang w:val="sr-Cyrl-RS"/>
              </w:rPr>
              <w:t>присутна</w:t>
            </w:r>
            <w:r w:rsidR="0087319D">
              <w:rPr>
                <w:rFonts w:ascii="Times New Roman" w:hAnsi="Times New Roman" w:cs="Times New Roman"/>
                <w:iCs/>
                <w:sz w:val="24"/>
                <w:szCs w:val="24"/>
                <w:lang w:val="sr-Cyrl-RS"/>
              </w:rPr>
              <w:t>,</w:t>
            </w:r>
            <w:r w:rsidR="008D6210" w:rsidRPr="008D6210">
              <w:rPr>
                <w:rFonts w:ascii="Times New Roman" w:hAnsi="Times New Roman" w:cs="Times New Roman"/>
                <w:iCs/>
                <w:sz w:val="24"/>
                <w:szCs w:val="24"/>
                <w:lang w:val="sr-Cyrl-RS"/>
              </w:rPr>
              <w:t xml:space="preserve"> доступна</w:t>
            </w:r>
            <w:r w:rsidR="007E7A23">
              <w:rPr>
                <w:rFonts w:ascii="Times New Roman" w:hAnsi="Times New Roman" w:cs="Times New Roman"/>
                <w:iCs/>
                <w:sz w:val="24"/>
                <w:szCs w:val="24"/>
                <w:lang w:val="sr-Cyrl-RS"/>
              </w:rPr>
              <w:t xml:space="preserve"> и</w:t>
            </w:r>
            <w:r w:rsidR="008D6210">
              <w:rPr>
                <w:rFonts w:ascii="Times New Roman" w:hAnsi="Times New Roman" w:cs="Times New Roman"/>
                <w:iCs/>
                <w:sz w:val="24"/>
                <w:szCs w:val="24"/>
                <w:lang w:val="sr-Cyrl-RS"/>
              </w:rPr>
              <w:t xml:space="preserve"> </w:t>
            </w:r>
            <w:r w:rsidR="008D6210" w:rsidRPr="008D6210">
              <w:rPr>
                <w:rFonts w:ascii="Times New Roman" w:hAnsi="Times New Roman" w:cs="Times New Roman"/>
                <w:iCs/>
                <w:sz w:val="24"/>
                <w:szCs w:val="24"/>
                <w:lang w:val="sr-Cyrl-RS"/>
              </w:rPr>
              <w:t>интегрисана у природно окружење пореског обвезника</w:t>
            </w:r>
            <w:r w:rsidR="008D6210">
              <w:rPr>
                <w:rFonts w:ascii="Times New Roman" w:hAnsi="Times New Roman" w:cs="Times New Roman"/>
                <w:iCs/>
                <w:sz w:val="24"/>
                <w:szCs w:val="24"/>
                <w:lang w:val="sr-Cyrl-RS"/>
              </w:rPr>
              <w:t xml:space="preserve">; </w:t>
            </w:r>
            <w:r w:rsidR="008D6210" w:rsidRPr="008D6210">
              <w:rPr>
                <w:rFonts w:ascii="Times New Roman" w:hAnsi="Times New Roman" w:cs="Times New Roman"/>
                <w:iCs/>
                <w:sz w:val="24"/>
                <w:szCs w:val="24"/>
                <w:lang w:val="sr-Cyrl-RS"/>
              </w:rPr>
              <w:t>институција која артикулише интересе и потребе пословне заједнице ка Министарству финансија и Влади Републике Србије.</w:t>
            </w:r>
            <w:r w:rsidR="008D6210">
              <w:rPr>
                <w:rFonts w:ascii="Times New Roman" w:hAnsi="Times New Roman" w:cs="Times New Roman"/>
                <w:iCs/>
                <w:sz w:val="24"/>
                <w:szCs w:val="24"/>
                <w:lang w:val="sr-Cyrl-RS"/>
              </w:rPr>
              <w:t xml:space="preserve"> </w:t>
            </w:r>
            <w:r w:rsidR="008D6210" w:rsidRPr="008D6210">
              <w:rPr>
                <w:rFonts w:ascii="Times New Roman" w:hAnsi="Times New Roman" w:cs="Times New Roman"/>
                <w:iCs/>
                <w:sz w:val="24"/>
                <w:szCs w:val="24"/>
                <w:lang w:val="sr-Cyrl-RS"/>
              </w:rPr>
              <w:t>Кроз рад са модерном Пореском управом</w:t>
            </w:r>
            <w:r w:rsidR="008D6210">
              <w:rPr>
                <w:rFonts w:ascii="Times New Roman" w:hAnsi="Times New Roman" w:cs="Times New Roman"/>
                <w:iCs/>
                <w:sz w:val="24"/>
                <w:szCs w:val="24"/>
                <w:lang w:val="sr-Cyrl-RS"/>
              </w:rPr>
              <w:t>,</w:t>
            </w:r>
            <w:r w:rsidR="008D6210" w:rsidRPr="008D6210">
              <w:rPr>
                <w:rFonts w:ascii="Times New Roman" w:hAnsi="Times New Roman" w:cs="Times New Roman"/>
                <w:iCs/>
                <w:sz w:val="24"/>
                <w:szCs w:val="24"/>
                <w:lang w:val="sr-Cyrl-RS"/>
              </w:rPr>
              <w:t xml:space="preserve"> пореским обвезницима </w:t>
            </w:r>
            <w:r w:rsidR="008D6210">
              <w:rPr>
                <w:rFonts w:ascii="Times New Roman" w:hAnsi="Times New Roman" w:cs="Times New Roman"/>
                <w:iCs/>
                <w:sz w:val="24"/>
                <w:szCs w:val="24"/>
                <w:lang w:val="sr-Cyrl-RS"/>
              </w:rPr>
              <w:t>ће бити</w:t>
            </w:r>
            <w:r w:rsidR="008D6210" w:rsidRPr="008D6210">
              <w:rPr>
                <w:rFonts w:ascii="Times New Roman" w:hAnsi="Times New Roman" w:cs="Times New Roman"/>
                <w:iCs/>
                <w:sz w:val="24"/>
                <w:szCs w:val="24"/>
                <w:lang w:val="sr-Cyrl-RS"/>
              </w:rPr>
              <w:t xml:space="preserve"> поједностављено испуњење пореских обавеза, што уз адекватно вођење пореске политике представља основни предуслов за раст добровољног поштовања пореских прописа, сузбијање сиве економије и здрав и конкурентан привредни развој у Републици Србији.</w:t>
            </w:r>
          </w:p>
        </w:tc>
      </w:tr>
      <w:tr w:rsidR="009B2947" w:rsidRPr="0078079A" w14:paraId="6E2BF463" w14:textId="77777777" w:rsidTr="00687D9F">
        <w:trPr>
          <w:trHeight w:val="397"/>
        </w:trPr>
        <w:tc>
          <w:tcPr>
            <w:tcW w:w="14509" w:type="dxa"/>
            <w:gridSpan w:val="3"/>
            <w:shd w:val="clear" w:color="auto" w:fill="DEEAF6" w:themeFill="accent1" w:themeFillTint="33"/>
            <w:vAlign w:val="center"/>
          </w:tcPr>
          <w:p w14:paraId="61895FC5" w14:textId="77777777" w:rsidR="009B2947" w:rsidRPr="005D00F9" w:rsidRDefault="009B2947" w:rsidP="009B2947">
            <w:pPr>
              <w:spacing w:after="0"/>
              <w:rPr>
                <w:rFonts w:ascii="Times New Roman" w:hAnsi="Times New Roman" w:cs="Times New Roman"/>
                <w:b/>
                <w:lang w:val="sr-Cyrl-CS"/>
              </w:rPr>
            </w:pPr>
            <w:r w:rsidRPr="00FD73C8">
              <w:rPr>
                <w:rFonts w:ascii="Times New Roman" w:hAnsi="Times New Roman" w:cs="Times New Roman"/>
                <w:b/>
                <w:lang w:val="sr-Cyrl-CS"/>
              </w:rPr>
              <w:t>ОБЛАСТ 2: ЗЕЛЕНА ТРАНЗИЦИЈА</w:t>
            </w:r>
          </w:p>
        </w:tc>
      </w:tr>
      <w:tr w:rsidR="009B2947" w:rsidRPr="0078079A" w14:paraId="6B291C8F" w14:textId="77777777" w:rsidTr="00687D9F">
        <w:trPr>
          <w:trHeight w:val="397"/>
        </w:trPr>
        <w:tc>
          <w:tcPr>
            <w:tcW w:w="14509" w:type="dxa"/>
            <w:gridSpan w:val="3"/>
            <w:shd w:val="clear" w:color="auto" w:fill="DEEAF6" w:themeFill="accent1" w:themeFillTint="33"/>
            <w:vAlign w:val="center"/>
          </w:tcPr>
          <w:p w14:paraId="6CA0AD66" w14:textId="77777777"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ОБЛАСТ 3: ДИГИТАЛНА ТРАНСФОРМАЦИЈА</w:t>
            </w:r>
          </w:p>
        </w:tc>
      </w:tr>
      <w:tr w:rsidR="009B2947" w:rsidRPr="00293D9F" w14:paraId="5E0C2E87" w14:textId="77777777" w:rsidTr="006B01EB">
        <w:tc>
          <w:tcPr>
            <w:tcW w:w="516" w:type="dxa"/>
          </w:tcPr>
          <w:p w14:paraId="2339998E" w14:textId="7F5A2E0D" w:rsidR="009B2947" w:rsidRPr="00293D9F" w:rsidRDefault="00DC70A8" w:rsidP="009B2947">
            <w:pPr>
              <w:rPr>
                <w:rFonts w:ascii="Times New Roman" w:hAnsi="Times New Roman" w:cs="Times New Roman"/>
                <w:b/>
              </w:rPr>
            </w:pPr>
            <w:r w:rsidRPr="00293D9F">
              <w:rPr>
                <w:rFonts w:ascii="Times New Roman" w:hAnsi="Times New Roman" w:cs="Times New Roman"/>
                <w:b/>
                <w:lang w:val="sr-Cyrl-CS"/>
              </w:rPr>
              <w:t>11</w:t>
            </w:r>
          </w:p>
        </w:tc>
        <w:tc>
          <w:tcPr>
            <w:tcW w:w="4003" w:type="dxa"/>
          </w:tcPr>
          <w:p w14:paraId="58C5F13D" w14:textId="35962277" w:rsidR="009B2947" w:rsidRPr="00293D9F" w:rsidRDefault="00F44A35" w:rsidP="009B2947">
            <w:pPr>
              <w:rPr>
                <w:rFonts w:ascii="Times New Roman" w:hAnsi="Times New Roman" w:cs="Times New Roman"/>
                <w:b/>
                <w:lang w:val="sr-Cyrl-CS"/>
              </w:rPr>
            </w:pPr>
            <w:r w:rsidRPr="00293D9F">
              <w:rPr>
                <w:rFonts w:ascii="Times New Roman" w:hAnsi="Times New Roman" w:cs="Times New Roman"/>
                <w:b/>
                <w:lang w:val="sr-Cyrl-CS"/>
              </w:rPr>
              <w:t>Развој и унапређење националне информационо-комуникационе инфраструктуре</w:t>
            </w:r>
          </w:p>
        </w:tc>
        <w:tc>
          <w:tcPr>
            <w:tcW w:w="9990" w:type="dxa"/>
          </w:tcPr>
          <w:p w14:paraId="3CC49EC8" w14:textId="64744B5D" w:rsidR="009B2947" w:rsidRPr="00293D9F" w:rsidRDefault="00F44A35" w:rsidP="00C75801">
            <w:pPr>
              <w:tabs>
                <w:tab w:val="left" w:pos="1134"/>
              </w:tabs>
              <w:spacing w:after="0"/>
              <w:jc w:val="both"/>
              <w:rPr>
                <w:rFonts w:ascii="Times New Roman" w:hAnsi="Times New Roman"/>
                <w:lang w:val="sr-Cyrl-CS"/>
              </w:rPr>
            </w:pPr>
            <w:r w:rsidRPr="00293D9F">
              <w:rPr>
                <w:rFonts w:ascii="Times New Roman" w:hAnsi="Times New Roman"/>
                <w:lang w:val="sr-Cyrl-CS"/>
              </w:rPr>
              <w:t>Реформа подразумева развој широкопојасних мрежа за приступ</w:t>
            </w:r>
            <w:r w:rsidR="005D00F9" w:rsidRPr="00293D9F">
              <w:rPr>
                <w:rFonts w:ascii="Times New Roman" w:hAnsi="Times New Roman"/>
              </w:rPr>
              <w:t xml:space="preserve"> </w:t>
            </w:r>
            <w:r w:rsidRPr="00293D9F">
              <w:rPr>
                <w:rFonts w:ascii="Times New Roman" w:hAnsi="Times New Roman"/>
                <w:lang w:val="sr-Cyrl-CS"/>
              </w:rPr>
              <w:t>обезбеђивањем подстицаја државе за заједничку изградњу комуникационе инфраструктуре</w:t>
            </w:r>
            <w:r w:rsidRPr="00293D9F">
              <w:rPr>
                <w:rFonts w:ascii="Times New Roman" w:hAnsi="Times New Roman"/>
                <w:lang w:val="sr-Latn-RS"/>
              </w:rPr>
              <w:t xml:space="preserve">, </w:t>
            </w:r>
            <w:r w:rsidRPr="00293D9F">
              <w:rPr>
                <w:rFonts w:ascii="Times New Roman" w:hAnsi="Times New Roman"/>
                <w:lang w:val="sr-Cyrl-RS"/>
              </w:rPr>
              <w:t xml:space="preserve">израду детаљних мапа доступности услуга широкопојасног приступа у </w:t>
            </w:r>
            <w:r w:rsidR="00F3234A">
              <w:rPr>
                <w:rFonts w:ascii="Times New Roman" w:hAnsi="Times New Roman"/>
                <w:lang w:val="sr-Cyrl-RS"/>
              </w:rPr>
              <w:t xml:space="preserve">Републици </w:t>
            </w:r>
            <w:r w:rsidRPr="00293D9F">
              <w:rPr>
                <w:rFonts w:ascii="Times New Roman" w:hAnsi="Times New Roman"/>
                <w:lang w:val="sr-Cyrl-RS"/>
              </w:rPr>
              <w:t>Србији</w:t>
            </w:r>
            <w:r w:rsidRPr="00293D9F">
              <w:rPr>
                <w:rFonts w:ascii="Times New Roman" w:hAnsi="Times New Roman"/>
                <w:lang w:val="sr-Cyrl-CS"/>
              </w:rPr>
              <w:t xml:space="preserve"> и побољшање услова образовања и повећање коришћења сервиса електронске управе. </w:t>
            </w:r>
            <w:r w:rsidRPr="00293D9F">
              <w:rPr>
                <w:rFonts w:ascii="Times New Roman" w:hAnsi="Times New Roman" w:cs="Times New Roman"/>
                <w:lang w:val="sr-Cyrl-CS"/>
              </w:rPr>
              <w:t xml:space="preserve">Позитиван ефекат реализације реформе огледа се кроз </w:t>
            </w:r>
            <w:r w:rsidRPr="00293D9F">
              <w:rPr>
                <w:rFonts w:ascii="Times New Roman" w:eastAsia="Times New Roman" w:hAnsi="Times New Roman" w:cs="Times New Roman"/>
                <w:color w:val="000000"/>
                <w:lang w:val="sr-Cyrl-CS"/>
              </w:rPr>
              <w:t xml:space="preserve">развој руралних </w:t>
            </w:r>
            <w:r w:rsidRPr="00293D9F">
              <w:rPr>
                <w:rFonts w:ascii="Times New Roman" w:eastAsia="Times New Roman" w:hAnsi="Times New Roman" w:cs="Times New Roman"/>
                <w:color w:val="000000"/>
                <w:lang w:val="sr-Cyrl-CS"/>
              </w:rPr>
              <w:lastRenderedPageBreak/>
              <w:t>области, повезивање привредних региона, развој индустријских зона, као и повећање употребе нових технологија и иновација у пословању и образовању.</w:t>
            </w:r>
          </w:p>
        </w:tc>
      </w:tr>
      <w:tr w:rsidR="009B2947" w:rsidRPr="0078079A" w14:paraId="18D9A34F" w14:textId="77777777" w:rsidTr="006B01EB">
        <w:tc>
          <w:tcPr>
            <w:tcW w:w="516" w:type="dxa"/>
          </w:tcPr>
          <w:p w14:paraId="1461E303" w14:textId="6DFD45EF" w:rsidR="009B2947" w:rsidRPr="00293D9F" w:rsidRDefault="00DC70A8" w:rsidP="009B2947">
            <w:pPr>
              <w:rPr>
                <w:rFonts w:ascii="Times New Roman" w:hAnsi="Times New Roman" w:cs="Times New Roman"/>
                <w:b/>
              </w:rPr>
            </w:pPr>
            <w:r w:rsidRPr="00293D9F">
              <w:rPr>
                <w:rFonts w:ascii="Times New Roman" w:hAnsi="Times New Roman" w:cs="Times New Roman"/>
                <w:b/>
                <w:lang w:val="sr-Cyrl-CS"/>
              </w:rPr>
              <w:lastRenderedPageBreak/>
              <w:t>12</w:t>
            </w:r>
          </w:p>
        </w:tc>
        <w:tc>
          <w:tcPr>
            <w:tcW w:w="4003" w:type="dxa"/>
          </w:tcPr>
          <w:p w14:paraId="0A4EA822" w14:textId="55732621" w:rsidR="009B2947" w:rsidRPr="00293D9F" w:rsidRDefault="00616E29" w:rsidP="009B2947">
            <w:pPr>
              <w:rPr>
                <w:rFonts w:ascii="Times New Roman" w:hAnsi="Times New Roman" w:cs="Times New Roman"/>
                <w:b/>
                <w:lang w:val="sr-Cyrl-RS"/>
              </w:rPr>
            </w:pPr>
            <w:r w:rsidRPr="00293D9F">
              <w:rPr>
                <w:rFonts w:ascii="Times New Roman" w:hAnsi="Times New Roman" w:cs="Times New Roman"/>
                <w:b/>
                <w:lang w:val="sr-Cyrl-RS"/>
              </w:rPr>
              <w:t>У</w:t>
            </w:r>
            <w:r w:rsidRPr="00293D9F">
              <w:rPr>
                <w:rFonts w:ascii="Times New Roman" w:hAnsi="Times New Roman" w:cs="Times New Roman"/>
                <w:b/>
                <w:lang w:val="sr-Cyrl-CS"/>
              </w:rPr>
              <w:t>спостављање инфраструктуре и окружења за креирање и примену иновативних</w:t>
            </w:r>
            <w:r w:rsidRPr="00293D9F">
              <w:rPr>
                <w:rFonts w:ascii="Times New Roman" w:hAnsi="Times New Roman" w:cs="Times New Roman"/>
                <w:b/>
                <w:lang w:val="sr-Cyrl-RS"/>
              </w:rPr>
              <w:t xml:space="preserve"> ИТ </w:t>
            </w:r>
            <w:r w:rsidRPr="00293D9F">
              <w:rPr>
                <w:rFonts w:ascii="Times New Roman" w:hAnsi="Times New Roman" w:cs="Times New Roman"/>
                <w:b/>
                <w:lang w:val="sr-Cyrl-CS"/>
              </w:rPr>
              <w:t>решења</w:t>
            </w:r>
          </w:p>
        </w:tc>
        <w:tc>
          <w:tcPr>
            <w:tcW w:w="9990" w:type="dxa"/>
          </w:tcPr>
          <w:p w14:paraId="0694E31E" w14:textId="2FF56317" w:rsidR="009B2947" w:rsidRPr="0078079A" w:rsidRDefault="00C75801" w:rsidP="00C518F9">
            <w:pPr>
              <w:spacing w:after="0"/>
              <w:jc w:val="both"/>
              <w:rPr>
                <w:rFonts w:ascii="Times New Roman" w:hAnsi="Times New Roman" w:cs="Times New Roman"/>
                <w:lang w:val="sr-Cyrl-CS"/>
              </w:rPr>
            </w:pPr>
            <w:r w:rsidRPr="00293D9F">
              <w:rPr>
                <w:rFonts w:ascii="Times New Roman" w:hAnsi="Times New Roman"/>
                <w:lang w:val="sr-Cyrl-CS"/>
              </w:rPr>
              <w:t xml:space="preserve">Реформа подразумева </w:t>
            </w:r>
            <w:r w:rsidR="00F44A35" w:rsidRPr="00293D9F">
              <w:rPr>
                <w:rFonts w:ascii="Times New Roman" w:hAnsi="Times New Roman" w:cs="Times New Roman"/>
                <w:color w:val="000000"/>
                <w:lang w:val="sr-Cyrl-CS"/>
              </w:rPr>
              <w:t xml:space="preserve">обезбеђивање неопходне техничке инфраструктуре, </w:t>
            </w:r>
            <w:r w:rsidR="00F44A35" w:rsidRPr="00293D9F">
              <w:rPr>
                <w:rFonts w:ascii="Times New Roman" w:hAnsi="Times New Roman" w:cs="Times New Roman"/>
                <w:color w:val="000000"/>
                <w:lang w:val="sr-Cyrl-RS"/>
              </w:rPr>
              <w:t>као</w:t>
            </w:r>
            <w:r w:rsidR="00F44A35" w:rsidRPr="00293D9F">
              <w:rPr>
                <w:rFonts w:ascii="Times New Roman" w:hAnsi="Times New Roman" w:cs="Times New Roman"/>
                <w:color w:val="000000"/>
                <w:lang w:val="sr-Cyrl-CS"/>
              </w:rPr>
              <w:t xml:space="preserve"> и стварање стимулативног окружења за примену и развој иновативних ИТ решења. </w:t>
            </w:r>
            <w:r w:rsidR="00F44A35" w:rsidRPr="00293D9F">
              <w:rPr>
                <w:rFonts w:ascii="Times New Roman" w:hAnsi="Times New Roman" w:cs="Times New Roman"/>
                <w:lang w:val="sr-Cyrl-CS"/>
              </w:rPr>
              <w:t xml:space="preserve">Реформа </w:t>
            </w:r>
            <w:r w:rsidR="00F44A35" w:rsidRPr="00293D9F">
              <w:rPr>
                <w:rFonts w:ascii="Times New Roman" w:eastAsia="Times New Roman" w:hAnsi="Times New Roman" w:cs="Times New Roman"/>
                <w:lang w:val="sr-Cyrl-RS"/>
              </w:rPr>
              <w:t xml:space="preserve">садржи две компоненте: Пројекат Smart City који ће </w:t>
            </w:r>
            <w:r w:rsidR="00F44A35" w:rsidRPr="00293D9F">
              <w:rPr>
                <w:rFonts w:ascii="Times New Roman" w:eastAsia="Times New Roman" w:hAnsi="Times New Roman" w:cs="Times New Roman"/>
                <w:lang w:val="sr-Cyrl-RS" w:eastAsia="sr-Cyrl-CS" w:bidi="sr-Cyrl-CS"/>
              </w:rPr>
              <w:t xml:space="preserve">омогућити боље и квалитетније функционисање јединица локалне самоуправе употребом иновативних ИТ решења </w:t>
            </w:r>
            <w:r w:rsidR="00F44A35" w:rsidRPr="00293D9F">
              <w:rPr>
                <w:rFonts w:ascii="Times New Roman" w:eastAsia="Times New Roman" w:hAnsi="Times New Roman" w:cs="Times New Roman"/>
                <w:lang w:val="sr-Cyrl-RS"/>
              </w:rPr>
              <w:t>и Фазу 3 пројекта – „Иновациони дистрикт“ у оквиру Државног центра за управљање и чување података у Крагујевцу</w:t>
            </w:r>
            <w:r w:rsidR="00C518F9">
              <w:rPr>
                <w:rFonts w:ascii="Times New Roman" w:eastAsia="Times New Roman" w:hAnsi="Times New Roman" w:cs="Times New Roman"/>
                <w:lang w:val="sr-Cyrl-RS"/>
              </w:rPr>
              <w:t>,</w:t>
            </w:r>
            <w:r w:rsidR="00F44A35" w:rsidRPr="00293D9F">
              <w:rPr>
                <w:rFonts w:ascii="Times New Roman" w:eastAsia="Times New Roman" w:hAnsi="Times New Roman" w:cs="Times New Roman"/>
                <w:lang w:val="sr-Cyrl-RS"/>
              </w:rPr>
              <w:t xml:space="preserve"> која </w:t>
            </w:r>
            <w:r w:rsidR="00F44A35" w:rsidRPr="00293D9F">
              <w:rPr>
                <w:rFonts w:ascii="Times New Roman" w:hAnsi="Times New Roman" w:cs="Times New Roman"/>
                <w:lang w:val="sr-Cyrl-CS"/>
              </w:rPr>
              <w:t xml:space="preserve">подразумева изградњу неопходне инфраструктуре чији ће корисници бити </w:t>
            </w:r>
            <w:r w:rsidR="00F44A35" w:rsidRPr="00293D9F">
              <w:rPr>
                <w:rFonts w:ascii="Times New Roman" w:eastAsia="Times New Roman" w:hAnsi="Times New Roman" w:cs="Times New Roman"/>
                <w:lang w:val="sr-Cyrl-RS" w:eastAsia="sr-Cyrl-CS" w:bidi="sr-Cyrl-CS"/>
              </w:rPr>
              <w:t xml:space="preserve">Градска управа града Крагујевца, </w:t>
            </w:r>
            <w:r w:rsidRPr="00293D9F">
              <w:rPr>
                <w:rFonts w:ascii="Times New Roman" w:eastAsia="Times New Roman" w:hAnsi="Times New Roman" w:cs="Times New Roman"/>
                <w:lang w:val="sr-Cyrl-RS" w:eastAsia="sr-Cyrl-CS" w:bidi="sr-Cyrl-CS"/>
              </w:rPr>
              <w:t>У</w:t>
            </w:r>
            <w:r w:rsidR="00F44A35" w:rsidRPr="00293D9F">
              <w:rPr>
                <w:rFonts w:ascii="Times New Roman" w:eastAsia="Times New Roman" w:hAnsi="Times New Roman" w:cs="Times New Roman"/>
                <w:lang w:val="sr-Cyrl-RS" w:eastAsia="sr-Cyrl-CS" w:bidi="sr-Cyrl-CS"/>
              </w:rPr>
              <w:t>ниверзитет и средње техничке школе у Крагујевцу. Осим тога, простор је предвиђен</w:t>
            </w:r>
            <w:r w:rsidR="00251406">
              <w:rPr>
                <w:rFonts w:ascii="Times New Roman" w:eastAsia="Times New Roman" w:hAnsi="Times New Roman" w:cs="Times New Roman"/>
                <w:lang w:val="sr-Cyrl-RS" w:eastAsia="sr-Cyrl-CS" w:bidi="sr-Cyrl-CS"/>
              </w:rPr>
              <w:t xml:space="preserve"> и</w:t>
            </w:r>
            <w:r w:rsidR="00F44A35" w:rsidRPr="00293D9F">
              <w:rPr>
                <w:rFonts w:ascii="Times New Roman" w:eastAsia="Times New Roman" w:hAnsi="Times New Roman" w:cs="Times New Roman"/>
                <w:lang w:val="sr-Cyrl-RS" w:eastAsia="sr-Cyrl-CS" w:bidi="sr-Cyrl-CS"/>
              </w:rPr>
              <w:t xml:space="preserve"> за потребе функционисања информационе безбедности и дигиталне економије.</w:t>
            </w:r>
          </w:p>
        </w:tc>
      </w:tr>
      <w:tr w:rsidR="00F44A35" w:rsidRPr="00293D9F" w14:paraId="55220270" w14:textId="77777777" w:rsidTr="006B01EB">
        <w:tc>
          <w:tcPr>
            <w:tcW w:w="516" w:type="dxa"/>
          </w:tcPr>
          <w:p w14:paraId="25F5BBF6" w14:textId="6B7E8161" w:rsidR="00F44A35" w:rsidRPr="00293D9F" w:rsidRDefault="00DC70A8" w:rsidP="009B2947">
            <w:pPr>
              <w:rPr>
                <w:rFonts w:ascii="Times New Roman" w:hAnsi="Times New Roman" w:cs="Times New Roman"/>
                <w:b/>
                <w:lang w:val="sr-Cyrl-RS"/>
              </w:rPr>
            </w:pPr>
            <w:r w:rsidRPr="00293D9F">
              <w:rPr>
                <w:rFonts w:ascii="Times New Roman" w:hAnsi="Times New Roman" w:cs="Times New Roman"/>
                <w:b/>
                <w:lang w:val="sr-Cyrl-RS"/>
              </w:rPr>
              <w:t>13</w:t>
            </w:r>
          </w:p>
        </w:tc>
        <w:tc>
          <w:tcPr>
            <w:tcW w:w="4003" w:type="dxa"/>
          </w:tcPr>
          <w:p w14:paraId="5F38A42E" w14:textId="055E3404" w:rsidR="00F44A35" w:rsidRPr="00293D9F" w:rsidRDefault="00DC70A8" w:rsidP="00C75801">
            <w:pPr>
              <w:rPr>
                <w:rFonts w:ascii="Times New Roman" w:hAnsi="Times New Roman" w:cs="Times New Roman"/>
                <w:b/>
                <w:lang w:val="sr-Cyrl-RS"/>
              </w:rPr>
            </w:pPr>
            <w:r w:rsidRPr="00293D9F">
              <w:rPr>
                <w:rFonts w:ascii="Times New Roman" w:hAnsi="Times New Roman" w:cs="Times New Roman"/>
                <w:b/>
                <w:lang w:val="sr-Cyrl-RS"/>
              </w:rPr>
              <w:t>Подршка развоју талената и креативних индустрија оснивањем мулитфункционалног иновативно-креативног центра Ложионица</w:t>
            </w:r>
          </w:p>
        </w:tc>
        <w:tc>
          <w:tcPr>
            <w:tcW w:w="9990" w:type="dxa"/>
          </w:tcPr>
          <w:p w14:paraId="1AFF746C" w14:textId="1AE92415" w:rsidR="00F44A35" w:rsidRPr="00293D9F" w:rsidRDefault="00C75801" w:rsidP="00241715">
            <w:pPr>
              <w:spacing w:after="0"/>
              <w:jc w:val="both"/>
              <w:rPr>
                <w:rFonts w:ascii="Times New Roman" w:hAnsi="Times New Roman" w:cs="Times New Roman"/>
              </w:rPr>
            </w:pPr>
            <w:r w:rsidRPr="00293D9F">
              <w:rPr>
                <w:rFonts w:ascii="Times New Roman" w:hAnsi="Times New Roman"/>
                <w:lang w:val="sr-Cyrl-CS"/>
              </w:rPr>
              <w:t xml:space="preserve">Реформа подразумева </w:t>
            </w:r>
            <w:r w:rsidR="00F44A35" w:rsidRPr="00293D9F">
              <w:rPr>
                <w:rFonts w:ascii="Times New Roman" w:hAnsi="Times New Roman" w:cs="Times New Roman"/>
                <w:iCs/>
                <w:lang w:val="sr-Cyrl-RS"/>
              </w:rPr>
              <w:t>успостављање јединственог места намењеног креативној индустрији које ће имати могућност да пружи неопходну подршку развоју талената тиме што ће омогућити како локално тако и интернационално умрежавање, едукацију путем дељења знања, презентовање примера добре праксе и могућност тестирања идеја и решења заинтересованим привредним субјектима, појединцима, групама и организацијама. Нови јавни мултифункционални простор ће бити створен реконструкцијом постојеће зграде Ложионице са водоторњем и изградњом нове анекс пословне зграде као део целине „Београда на води“</w:t>
            </w:r>
            <w:r w:rsidR="00241715" w:rsidRPr="00293D9F">
              <w:rPr>
                <w:rFonts w:ascii="Times New Roman" w:hAnsi="Times New Roman" w:cs="Times New Roman"/>
                <w:iCs/>
              </w:rPr>
              <w:t>.</w:t>
            </w:r>
            <w:r w:rsidR="00F44A35" w:rsidRPr="00293D9F">
              <w:rPr>
                <w:rFonts w:ascii="Times New Roman" w:hAnsi="Times New Roman" w:cs="Times New Roman"/>
                <w:iCs/>
                <w:lang w:val="sr-Cyrl-RS"/>
              </w:rPr>
              <w:t xml:space="preserve"> </w:t>
            </w:r>
            <w:r w:rsidR="00241715" w:rsidRPr="00293D9F">
              <w:rPr>
                <w:rFonts w:ascii="Times New Roman" w:hAnsi="Times New Roman" w:cs="Times New Roman"/>
                <w:iCs/>
              </w:rPr>
              <w:t>O</w:t>
            </w:r>
            <w:r w:rsidR="00F44A35" w:rsidRPr="00293D9F">
              <w:rPr>
                <w:rFonts w:ascii="Times New Roman" w:hAnsi="Times New Roman" w:cs="Times New Roman"/>
                <w:iCs/>
                <w:lang w:val="sr-Cyrl-RS"/>
              </w:rPr>
              <w:t>сим за промовисање иновативности и стваралаштва биће намењен и ИТ индустрији. Реформа предвиђа и покретање програма подршке професионалним удружењима и образовних програма за професионалце из области креативних индустрија</w:t>
            </w:r>
            <w:r w:rsidR="00241715" w:rsidRPr="00293D9F">
              <w:rPr>
                <w:rFonts w:ascii="Times New Roman" w:hAnsi="Times New Roman" w:cs="Times New Roman"/>
                <w:iCs/>
              </w:rPr>
              <w:t>,</w:t>
            </w:r>
            <w:r w:rsidR="00F44A35" w:rsidRPr="00293D9F">
              <w:rPr>
                <w:rFonts w:ascii="Times New Roman" w:hAnsi="Times New Roman" w:cs="Times New Roman"/>
                <w:iCs/>
                <w:lang w:val="sr-Cyrl-RS"/>
              </w:rPr>
              <w:t xml:space="preserve"> као и покретање талент хаба</w:t>
            </w:r>
            <w:r w:rsidR="00F44A35" w:rsidRPr="00293D9F">
              <w:rPr>
                <w:rFonts w:ascii="Times New Roman" w:hAnsi="Times New Roman" w:cs="Times New Roman"/>
                <w:iCs/>
              </w:rPr>
              <w:t>.</w:t>
            </w:r>
          </w:p>
        </w:tc>
      </w:tr>
      <w:tr w:rsidR="00D763C2" w:rsidRPr="00293D9F" w14:paraId="651EE81A" w14:textId="77777777" w:rsidTr="00687D9F">
        <w:trPr>
          <w:trHeight w:val="397"/>
        </w:trPr>
        <w:tc>
          <w:tcPr>
            <w:tcW w:w="14509" w:type="dxa"/>
            <w:gridSpan w:val="3"/>
            <w:shd w:val="clear" w:color="auto" w:fill="DEEAF6" w:themeFill="accent1" w:themeFillTint="33"/>
            <w:vAlign w:val="center"/>
          </w:tcPr>
          <w:p w14:paraId="705AC405" w14:textId="70EC1476" w:rsidR="00EE6D16" w:rsidRPr="00293D9F" w:rsidRDefault="00D763C2" w:rsidP="009B2947">
            <w:pPr>
              <w:spacing w:after="0"/>
              <w:rPr>
                <w:rFonts w:ascii="Times New Roman" w:hAnsi="Times New Roman" w:cs="Times New Roman"/>
                <w:b/>
                <w:lang w:val="sr-Cyrl-RS"/>
              </w:rPr>
            </w:pPr>
            <w:r w:rsidRPr="00293D9F">
              <w:rPr>
                <w:rFonts w:ascii="Times New Roman" w:hAnsi="Times New Roman" w:cs="Times New Roman"/>
                <w:b/>
                <w:shd w:val="clear" w:color="auto" w:fill="DEEAF6" w:themeFill="accent1" w:themeFillTint="33"/>
                <w:lang w:val="sr-Cyrl-CS"/>
              </w:rPr>
              <w:t>ОБЛАСТ</w:t>
            </w:r>
            <w:r w:rsidRPr="00293D9F">
              <w:rPr>
                <w:rFonts w:ascii="Times New Roman" w:hAnsi="Times New Roman" w:cs="Times New Roman"/>
                <w:b/>
                <w:lang w:val="sr-Cyrl-CS"/>
              </w:rPr>
              <w:t xml:space="preserve"> </w:t>
            </w:r>
            <w:r w:rsidR="00D1223C" w:rsidRPr="00293D9F">
              <w:rPr>
                <w:rFonts w:ascii="Times New Roman" w:hAnsi="Times New Roman" w:cs="Times New Roman"/>
                <w:b/>
                <w:lang w:val="sr-Cyrl-RS"/>
              </w:rPr>
              <w:t>4: ПОСЛОВНО ОКРУЖЕЊЕ И СМАЊЕЊЕ С</w:t>
            </w:r>
            <w:r w:rsidRPr="00293D9F">
              <w:rPr>
                <w:rFonts w:ascii="Times New Roman" w:hAnsi="Times New Roman" w:cs="Times New Roman"/>
                <w:b/>
                <w:lang w:val="sr-Cyrl-RS"/>
              </w:rPr>
              <w:t>ИВЕ ЕКОНОМИЈЕ</w:t>
            </w:r>
            <w:r w:rsidR="00F02E1A" w:rsidRPr="00293D9F">
              <w:rPr>
                <w:rFonts w:ascii="Times New Roman" w:hAnsi="Times New Roman" w:cs="Times New Roman"/>
                <w:b/>
                <w:lang w:val="sr-Cyrl-RS"/>
              </w:rPr>
              <w:t xml:space="preserve"> (кључни изазов брoj</w:t>
            </w:r>
            <w:r w:rsidR="00F02E1A" w:rsidRPr="00293D9F">
              <w:rPr>
                <w:rFonts w:ascii="Times New Roman" w:hAnsi="Times New Roman" w:cs="Times New Roman"/>
                <w:b/>
              </w:rPr>
              <w:t xml:space="preserve"> </w:t>
            </w:r>
            <w:r w:rsidR="00D1223C" w:rsidRPr="00293D9F">
              <w:rPr>
                <w:rFonts w:ascii="Times New Roman" w:hAnsi="Times New Roman" w:cs="Times New Roman"/>
                <w:b/>
                <w:lang w:val="sr-Cyrl-RS"/>
              </w:rPr>
              <w:t>2)</w:t>
            </w:r>
          </w:p>
        </w:tc>
      </w:tr>
      <w:tr w:rsidR="009B2947" w:rsidRPr="00293D9F" w14:paraId="4049112F" w14:textId="77777777" w:rsidTr="00687D9F">
        <w:trPr>
          <w:trHeight w:val="397"/>
        </w:trPr>
        <w:tc>
          <w:tcPr>
            <w:tcW w:w="14509" w:type="dxa"/>
            <w:gridSpan w:val="3"/>
            <w:shd w:val="clear" w:color="auto" w:fill="DEEAF6" w:themeFill="accent1" w:themeFillTint="33"/>
            <w:vAlign w:val="center"/>
          </w:tcPr>
          <w:p w14:paraId="6DBB2A0C" w14:textId="77777777" w:rsidR="009B2947" w:rsidRPr="00293D9F" w:rsidRDefault="009B2947" w:rsidP="009B2947">
            <w:pPr>
              <w:spacing w:after="0"/>
              <w:rPr>
                <w:rFonts w:ascii="Times New Roman" w:hAnsi="Times New Roman" w:cs="Times New Roman"/>
                <w:b/>
                <w:lang w:val="sr-Cyrl-CS"/>
              </w:rPr>
            </w:pPr>
            <w:r w:rsidRPr="00293D9F">
              <w:rPr>
                <w:rFonts w:ascii="Times New Roman" w:hAnsi="Times New Roman" w:cs="Times New Roman"/>
                <w:b/>
                <w:shd w:val="clear" w:color="auto" w:fill="DEEAF6" w:themeFill="accent1" w:themeFillTint="33"/>
                <w:lang w:val="sr-Cyrl-CS"/>
              </w:rPr>
              <w:t>ОБЛАСТ</w:t>
            </w:r>
            <w:r w:rsidRPr="00293D9F">
              <w:rPr>
                <w:rFonts w:ascii="Times New Roman" w:hAnsi="Times New Roman" w:cs="Times New Roman"/>
                <w:b/>
                <w:lang w:val="sr-Cyrl-CS"/>
              </w:rPr>
              <w:t xml:space="preserve"> 5: ИСТРАЖИВАЊЕ, РАВОЈ И ИНОВАЦИЈЕ</w:t>
            </w:r>
          </w:p>
        </w:tc>
      </w:tr>
      <w:tr w:rsidR="009B2947" w:rsidRPr="00293D9F" w14:paraId="70CD126A" w14:textId="77777777" w:rsidTr="006B01EB">
        <w:tc>
          <w:tcPr>
            <w:tcW w:w="516" w:type="dxa"/>
          </w:tcPr>
          <w:p w14:paraId="4E25179B" w14:textId="4CF2B2C9" w:rsidR="009B2947" w:rsidRPr="00293D9F" w:rsidRDefault="00DC70A8" w:rsidP="009B2947">
            <w:pPr>
              <w:rPr>
                <w:rFonts w:ascii="Times New Roman" w:hAnsi="Times New Roman" w:cs="Times New Roman"/>
                <w:b/>
                <w:lang w:val="sr-Cyrl-CS"/>
              </w:rPr>
            </w:pPr>
            <w:r w:rsidRPr="00293D9F">
              <w:rPr>
                <w:rFonts w:ascii="Times New Roman" w:hAnsi="Times New Roman" w:cs="Times New Roman"/>
                <w:b/>
                <w:lang w:val="sr-Cyrl-CS"/>
              </w:rPr>
              <w:t>14</w:t>
            </w:r>
          </w:p>
        </w:tc>
        <w:tc>
          <w:tcPr>
            <w:tcW w:w="4003" w:type="dxa"/>
          </w:tcPr>
          <w:p w14:paraId="3BA6CF4B" w14:textId="679B6B9D" w:rsidR="009B2947" w:rsidRPr="00293D9F" w:rsidRDefault="00D86E78" w:rsidP="009B2947">
            <w:pPr>
              <w:rPr>
                <w:rFonts w:ascii="Times New Roman" w:hAnsi="Times New Roman" w:cs="Times New Roman"/>
                <w:b/>
                <w:lang w:val="sr-Cyrl-CS"/>
              </w:rPr>
            </w:pPr>
            <w:r w:rsidRPr="00293D9F">
              <w:rPr>
                <w:rFonts w:ascii="Times New Roman" w:hAnsi="Times New Roman" w:cs="Times New Roman"/>
                <w:b/>
                <w:lang w:val="sr-Cyrl-CS"/>
              </w:rPr>
              <w:t>Развој стартап екосистема</w:t>
            </w:r>
          </w:p>
        </w:tc>
        <w:tc>
          <w:tcPr>
            <w:tcW w:w="9990" w:type="dxa"/>
          </w:tcPr>
          <w:p w14:paraId="096B3496" w14:textId="1E9E3F62" w:rsidR="009B2947" w:rsidRPr="00293D9F" w:rsidRDefault="00DC70A8" w:rsidP="001C2EE0">
            <w:pPr>
              <w:jc w:val="both"/>
              <w:rPr>
                <w:rFonts w:ascii="Times New Roman" w:hAnsi="Times New Roman" w:cs="Times New Roman"/>
                <w:lang w:val="sr-Cyrl-RS"/>
              </w:rPr>
            </w:pPr>
            <w:r w:rsidRPr="00293D9F">
              <w:rPr>
                <w:rFonts w:ascii="Times New Roman" w:hAnsi="Times New Roman" w:cs="Times New Roman"/>
                <w:lang w:val="sr-Cyrl-CS"/>
              </w:rPr>
              <w:t>Реформа подразумева даље</w:t>
            </w:r>
            <w:r w:rsidR="00F44A35" w:rsidRPr="00293D9F">
              <w:rPr>
                <w:rFonts w:ascii="Times New Roman" w:hAnsi="Times New Roman" w:cs="Times New Roman"/>
                <w:lang w:val="sr-Cyrl-CS"/>
              </w:rPr>
              <w:t xml:space="preserve"> стварање стимулативног окружења за развој стартапа који ће допринети </w:t>
            </w:r>
            <w:r w:rsidR="00F44A35" w:rsidRPr="00293D9F">
              <w:rPr>
                <w:rFonts w:ascii="Times New Roman" w:eastAsia="Times New Roman" w:hAnsi="Times New Roman" w:cs="Times New Roman"/>
                <w:lang w:val="sr-Cyrl-CS"/>
              </w:rPr>
              <w:t xml:space="preserve">привредном расту заснованом на економији знања, јачању конкурентности привреде, као и препознатљивости на националном и глобалном нивоу. </w:t>
            </w:r>
            <w:r w:rsidR="00F44A35" w:rsidRPr="00293D9F">
              <w:rPr>
                <w:rFonts w:ascii="Times New Roman" w:eastAsia="Times New Roman" w:hAnsi="Times New Roman" w:cs="Times New Roman"/>
                <w:lang w:val="sr-Cyrl-RS"/>
              </w:rPr>
              <w:t xml:space="preserve">Усвајањем адекватне регулативе као што је </w:t>
            </w:r>
            <w:r w:rsidR="00F44A35" w:rsidRPr="00293D9F">
              <w:rPr>
                <w:rFonts w:ascii="Times New Roman" w:hAnsi="Times New Roman" w:cs="Times New Roman"/>
                <w:i/>
                <w:lang w:val="sr-Cyrl-RS"/>
              </w:rPr>
              <w:t>Стратегија развоја стартап екосистема РС за период 2021</w:t>
            </w:r>
            <w:r w:rsidR="00F44A35" w:rsidRPr="00293D9F">
              <w:rPr>
                <w:rFonts w:ascii="Times New Roman" w:hAnsi="Times New Roman" w:cs="Times New Roman"/>
                <w:i/>
              </w:rPr>
              <w:t>-2025</w:t>
            </w:r>
            <w:r w:rsidR="00F44A35" w:rsidRPr="00293D9F">
              <w:rPr>
                <w:rFonts w:ascii="Times New Roman" w:hAnsi="Times New Roman" w:cs="Times New Roman"/>
                <w:lang w:val="sr-Cyrl-RS"/>
              </w:rPr>
              <w:t xml:space="preserve">. унапређен је оквир за </w:t>
            </w:r>
            <w:r w:rsidR="00F44A35" w:rsidRPr="00293D9F">
              <w:rPr>
                <w:rFonts w:ascii="Times New Roman" w:hAnsi="Times New Roman" w:cs="Times New Roman"/>
                <w:lang w:val="sr-Cyrl-RS" w:bidi="sr-Cyrl-CS"/>
              </w:rPr>
              <w:t xml:space="preserve">пословање стартапа. </w:t>
            </w:r>
            <w:r w:rsidR="00F44A35" w:rsidRPr="00293D9F">
              <w:rPr>
                <w:rFonts w:ascii="Times New Roman" w:hAnsi="Times New Roman" w:cs="Times New Roman"/>
                <w:lang w:val="sr-Cyrl-RS"/>
              </w:rPr>
              <w:t>Предвиђени су подстицаји за</w:t>
            </w:r>
            <w:r w:rsidR="00F44A35" w:rsidRPr="00293D9F">
              <w:rPr>
                <w:rFonts w:ascii="Times New Roman" w:hAnsi="Times New Roman" w:cs="Times New Roman"/>
                <w:lang w:val="sr-Cyrl-RS" w:bidi="sr-Cyrl-CS"/>
              </w:rPr>
              <w:t xml:space="preserve"> јавне и приватне инвестиције у овој области, активности које ће омогућ</w:t>
            </w:r>
            <w:r w:rsidR="00F44A35" w:rsidRPr="00293D9F">
              <w:rPr>
                <w:rFonts w:ascii="Times New Roman" w:hAnsi="Times New Roman" w:cs="Times New Roman"/>
                <w:lang w:val="sr-Cyrl-RS"/>
              </w:rPr>
              <w:t xml:space="preserve">ити </w:t>
            </w:r>
            <w:r w:rsidR="00F44A35" w:rsidRPr="00293D9F">
              <w:rPr>
                <w:rFonts w:ascii="Times New Roman" w:hAnsi="Times New Roman" w:cs="Times New Roman"/>
                <w:lang w:val="sr-Cyrl-RS" w:bidi="sr-Cyrl-CS"/>
              </w:rPr>
              <w:t>развој домаћег тржишта предузетничког капитала</w:t>
            </w:r>
            <w:r w:rsidR="00F44A35" w:rsidRPr="00293D9F">
              <w:rPr>
                <w:rFonts w:ascii="Times New Roman" w:hAnsi="Times New Roman" w:cs="Times New Roman"/>
              </w:rPr>
              <w:t xml:space="preserve">, </w:t>
            </w:r>
            <w:r w:rsidR="00F44A35" w:rsidRPr="00293D9F">
              <w:rPr>
                <w:rFonts w:ascii="Times New Roman" w:hAnsi="Times New Roman" w:cs="Times New Roman"/>
                <w:lang w:val="sr-Cyrl-RS" w:bidi="sr-Cyrl-CS"/>
              </w:rPr>
              <w:t xml:space="preserve">развој високотехнолошке предузетничке културе и </w:t>
            </w:r>
            <w:r w:rsidR="001C2EE0">
              <w:rPr>
                <w:rFonts w:ascii="Times New Roman" w:hAnsi="Times New Roman" w:cs="Times New Roman"/>
                <w:lang w:val="sr-Cyrl-RS" w:bidi="sr-Cyrl-CS"/>
              </w:rPr>
              <w:t>унапређење</w:t>
            </w:r>
            <w:r w:rsidR="00F44A35" w:rsidRPr="00293D9F">
              <w:rPr>
                <w:rFonts w:ascii="Times New Roman" w:hAnsi="Times New Roman" w:cs="Times New Roman"/>
                <w:lang w:val="sr-Cyrl-RS" w:bidi="sr-Cyrl-CS"/>
              </w:rPr>
              <w:t xml:space="preserve"> предузетничких капацитета кроз образовне програме и јачање капацитета организација подршке.</w:t>
            </w:r>
          </w:p>
        </w:tc>
      </w:tr>
      <w:tr w:rsidR="009B2947" w:rsidRPr="00293D9F" w14:paraId="5CBFCE61" w14:textId="77777777" w:rsidTr="006B01EB">
        <w:tc>
          <w:tcPr>
            <w:tcW w:w="516" w:type="dxa"/>
          </w:tcPr>
          <w:p w14:paraId="064867FE" w14:textId="64F426AD" w:rsidR="009B2947" w:rsidRPr="00293D9F" w:rsidRDefault="00DC70A8" w:rsidP="009B2947">
            <w:pPr>
              <w:rPr>
                <w:rFonts w:ascii="Times New Roman" w:hAnsi="Times New Roman" w:cs="Times New Roman"/>
                <w:b/>
                <w:lang w:val="sr-Cyrl-CS"/>
              </w:rPr>
            </w:pPr>
            <w:r w:rsidRPr="00293D9F">
              <w:rPr>
                <w:rFonts w:ascii="Times New Roman" w:hAnsi="Times New Roman" w:cs="Times New Roman"/>
                <w:b/>
                <w:lang w:val="sr-Cyrl-CS"/>
              </w:rPr>
              <w:t>15</w:t>
            </w:r>
          </w:p>
        </w:tc>
        <w:tc>
          <w:tcPr>
            <w:tcW w:w="4003" w:type="dxa"/>
          </w:tcPr>
          <w:p w14:paraId="22CA3BF0" w14:textId="77777777" w:rsidR="009B2947" w:rsidRPr="00293D9F" w:rsidRDefault="00D86E78" w:rsidP="00D86E78">
            <w:pPr>
              <w:rPr>
                <w:rFonts w:ascii="Times New Roman" w:hAnsi="Times New Roman" w:cs="Times New Roman"/>
                <w:b/>
                <w:lang w:val="sr-Cyrl-CS"/>
              </w:rPr>
            </w:pPr>
            <w:r w:rsidRPr="00293D9F">
              <w:rPr>
                <w:rFonts w:ascii="Times New Roman" w:hAnsi="Times New Roman" w:cs="Times New Roman"/>
                <w:b/>
                <w:lang w:val="sr-Cyrl-CS"/>
              </w:rPr>
              <w:t>Стварање услова за развој бионаука и биоекономије кроз изградњу БИО4 Кампуса</w:t>
            </w:r>
          </w:p>
        </w:tc>
        <w:tc>
          <w:tcPr>
            <w:tcW w:w="9990" w:type="dxa"/>
          </w:tcPr>
          <w:p w14:paraId="436A36A9" w14:textId="1A213B41" w:rsidR="009B2947" w:rsidRPr="00293D9F" w:rsidRDefault="00F44A35" w:rsidP="001B5759">
            <w:pPr>
              <w:spacing w:after="0"/>
              <w:jc w:val="both"/>
              <w:rPr>
                <w:rFonts w:ascii="Times New Roman" w:eastAsia="Times New Roman" w:hAnsi="Times New Roman" w:cs="Times New Roman"/>
                <w:lang w:val="sr-Cyrl-CS"/>
              </w:rPr>
            </w:pPr>
            <w:r w:rsidRPr="00293D9F">
              <w:rPr>
                <w:rFonts w:ascii="Times New Roman" w:hAnsi="Times New Roman" w:cs="Times New Roman"/>
                <w:lang w:val="sr-Cyrl-CS"/>
              </w:rPr>
              <w:t xml:space="preserve">Реформа подразумева наставак активности </w:t>
            </w:r>
            <w:r w:rsidRPr="00293D9F">
              <w:rPr>
                <w:rFonts w:ascii="Times New Roman" w:hAnsi="Times New Roman" w:cs="Times New Roman"/>
                <w:lang w:val="sr-Cyrl-RS"/>
              </w:rPr>
              <w:t xml:space="preserve">везаних за </w:t>
            </w:r>
            <w:r w:rsidRPr="00293D9F">
              <w:rPr>
                <w:rFonts w:ascii="Times New Roman" w:hAnsi="Times New Roman" w:cs="Times New Roman"/>
                <w:lang w:val="sr-Cyrl-CS"/>
              </w:rPr>
              <w:t>развој биотехнологије, биомедицине, биоинформатике и биодиверзитета (БИО4). Изградњом БИО4 кампуса биће створена прилика за концентрацију људи, акумулирање мултидисциплинарних знања и развој инфраструктуре (факултети, институти, научно-технолошки парк, итд</w:t>
            </w:r>
            <w:r w:rsidR="00DC70A8" w:rsidRPr="00293D9F">
              <w:rPr>
                <w:rFonts w:ascii="Times New Roman" w:hAnsi="Times New Roman" w:cs="Times New Roman"/>
                <w:lang w:val="sr-Cyrl-CS"/>
              </w:rPr>
              <w:t xml:space="preserve">.) у поменутим областима. БИО4 </w:t>
            </w:r>
            <w:r w:rsidRPr="00293D9F">
              <w:rPr>
                <w:rFonts w:ascii="Times New Roman" w:hAnsi="Times New Roman" w:cs="Times New Roman"/>
                <w:lang w:val="sr-Cyrl-CS"/>
              </w:rPr>
              <w:t xml:space="preserve">кампус ће </w:t>
            </w:r>
            <w:r w:rsidRPr="00293D9F">
              <w:rPr>
                <w:rFonts w:ascii="Times New Roman" w:hAnsi="Times New Roman" w:cs="Times New Roman"/>
                <w:lang w:val="sr-Cyrl-CS" w:bidi="sr-Cyrl-CS"/>
              </w:rPr>
              <w:t xml:space="preserve">бити први овакав </w:t>
            </w:r>
            <w:r w:rsidRPr="00293D9F">
              <w:rPr>
                <w:rFonts w:ascii="Times New Roman" w:hAnsi="Times New Roman" w:cs="Times New Roman"/>
                <w:lang w:val="sr-Cyrl-CS" w:bidi="sr-Cyrl-CS"/>
              </w:rPr>
              <w:lastRenderedPageBreak/>
              <w:t xml:space="preserve">кампус у ширем региону и препозната тачка на глобалној мапи развоја </w:t>
            </w:r>
            <w:r w:rsidRPr="00293D9F">
              <w:rPr>
                <w:rFonts w:ascii="Times New Roman" w:hAnsi="Times New Roman" w:cs="Times New Roman"/>
                <w:lang w:val="sr-Cyrl-RS" w:bidi="sr-Cyrl-CS"/>
              </w:rPr>
              <w:t>у о</w:t>
            </w:r>
            <w:r w:rsidR="00DC70A8" w:rsidRPr="00293D9F">
              <w:rPr>
                <w:rFonts w:ascii="Times New Roman" w:hAnsi="Times New Roman" w:cs="Times New Roman"/>
                <w:lang w:val="sr-Cyrl-RS" w:bidi="sr-Cyrl-CS"/>
              </w:rPr>
              <w:t>бласти која представља спој био</w:t>
            </w:r>
            <w:r w:rsidRPr="00293D9F">
              <w:rPr>
                <w:rFonts w:ascii="Times New Roman" w:hAnsi="Times New Roman" w:cs="Times New Roman"/>
                <w:lang w:val="sr-Cyrl-RS" w:bidi="sr-Cyrl-CS"/>
              </w:rPr>
              <w:t xml:space="preserve">наука и ИТ технологија чиме ће се између осталог отворити бројне могућности за учествовање у различитим националним и светским пројектима и показати атрактивност </w:t>
            </w:r>
            <w:r w:rsidR="00DC70A8" w:rsidRPr="00293D9F">
              <w:rPr>
                <w:rFonts w:ascii="Times New Roman" w:hAnsi="Times New Roman" w:cs="Times New Roman"/>
                <w:lang w:val="sr-Cyrl-RS" w:bidi="sr-Cyrl-CS"/>
              </w:rPr>
              <w:t xml:space="preserve">Републике </w:t>
            </w:r>
            <w:r w:rsidRPr="00293D9F">
              <w:rPr>
                <w:rFonts w:ascii="Times New Roman" w:hAnsi="Times New Roman" w:cs="Times New Roman"/>
                <w:lang w:val="sr-Cyrl-RS" w:bidi="sr-Cyrl-CS"/>
              </w:rPr>
              <w:t>Србије као дестинације за истраживање и развој у овом домену.</w:t>
            </w:r>
          </w:p>
        </w:tc>
      </w:tr>
      <w:tr w:rsidR="009B2947" w:rsidRPr="00293D9F" w14:paraId="26C7CA65" w14:textId="77777777" w:rsidTr="00687D9F">
        <w:trPr>
          <w:trHeight w:val="397"/>
        </w:trPr>
        <w:tc>
          <w:tcPr>
            <w:tcW w:w="14509" w:type="dxa"/>
            <w:gridSpan w:val="3"/>
            <w:shd w:val="clear" w:color="auto" w:fill="DEEAF6" w:themeFill="accent1" w:themeFillTint="33"/>
            <w:vAlign w:val="center"/>
          </w:tcPr>
          <w:p w14:paraId="455D4909" w14:textId="77777777" w:rsidR="009B2947" w:rsidRPr="00293D9F" w:rsidRDefault="009B2947" w:rsidP="009B2947">
            <w:pPr>
              <w:spacing w:after="0"/>
              <w:rPr>
                <w:rFonts w:ascii="Times New Roman" w:hAnsi="Times New Roman" w:cs="Times New Roman"/>
                <w:b/>
                <w:lang w:val="sr-Cyrl-CS"/>
              </w:rPr>
            </w:pPr>
            <w:bookmarkStart w:id="0" w:name="_Hlk116626577"/>
            <w:r w:rsidRPr="00293D9F">
              <w:rPr>
                <w:rFonts w:ascii="Times New Roman" w:hAnsi="Times New Roman" w:cs="Times New Roman"/>
                <w:b/>
                <w:lang w:val="sr-Cyrl-CS"/>
              </w:rPr>
              <w:lastRenderedPageBreak/>
              <w:t>ОБЛАСТ 6: РЕФОРМE У ОБЛАСТИ ЕКОНОМСКИХ ИНТЕГРАЦИЈА</w:t>
            </w:r>
          </w:p>
        </w:tc>
      </w:tr>
      <w:tr w:rsidR="009B2947" w:rsidRPr="00293D9F" w14:paraId="27422798" w14:textId="77777777" w:rsidTr="006B01EB">
        <w:tc>
          <w:tcPr>
            <w:tcW w:w="516" w:type="dxa"/>
          </w:tcPr>
          <w:p w14:paraId="59AC3C49" w14:textId="5693967D" w:rsidR="009B2947" w:rsidRPr="00293D9F" w:rsidRDefault="00DC70A8" w:rsidP="009B2947">
            <w:pPr>
              <w:rPr>
                <w:rFonts w:ascii="Times New Roman" w:hAnsi="Times New Roman" w:cs="Times New Roman"/>
                <w:b/>
                <w:lang w:val="sr-Cyrl-CS"/>
              </w:rPr>
            </w:pPr>
            <w:r w:rsidRPr="00293D9F">
              <w:rPr>
                <w:rFonts w:ascii="Times New Roman" w:hAnsi="Times New Roman" w:cs="Times New Roman"/>
                <w:b/>
                <w:lang w:val="sr-Cyrl-CS"/>
              </w:rPr>
              <w:t>16</w:t>
            </w:r>
          </w:p>
        </w:tc>
        <w:tc>
          <w:tcPr>
            <w:tcW w:w="4003" w:type="dxa"/>
          </w:tcPr>
          <w:p w14:paraId="3F91B42E" w14:textId="77777777" w:rsidR="009B2947" w:rsidRPr="00293D9F" w:rsidRDefault="009B2947" w:rsidP="009B2947">
            <w:pPr>
              <w:rPr>
                <w:rFonts w:ascii="Times New Roman" w:hAnsi="Times New Roman" w:cs="Times New Roman"/>
                <w:b/>
                <w:lang w:val="sr-Cyrl-CS"/>
              </w:rPr>
            </w:pPr>
            <w:r w:rsidRPr="00293D9F">
              <w:rPr>
                <w:rFonts w:ascii="Times New Roman" w:hAnsi="Times New Roman" w:cs="Times New Roman"/>
                <w:b/>
                <w:lang w:val="sr-Cyrl-CS"/>
              </w:rPr>
              <w:t>Унапређење услова и уклањање препрека трговини</w:t>
            </w:r>
          </w:p>
        </w:tc>
        <w:tc>
          <w:tcPr>
            <w:tcW w:w="9990" w:type="dxa"/>
          </w:tcPr>
          <w:p w14:paraId="53BA259F" w14:textId="2BAD3F83" w:rsidR="003E125D" w:rsidRPr="00293D9F" w:rsidRDefault="00DC70A8" w:rsidP="00DC70A8">
            <w:pPr>
              <w:spacing w:after="0"/>
              <w:jc w:val="both"/>
              <w:rPr>
                <w:rFonts w:ascii="Times New Roman" w:hAnsi="Times New Roman" w:cs="Times New Roman"/>
                <w:strike/>
                <w:lang w:val="sr-Cyrl-CS"/>
              </w:rPr>
            </w:pPr>
            <w:r w:rsidRPr="00293D9F">
              <w:rPr>
                <w:rFonts w:ascii="Times New Roman" w:hAnsi="Times New Roman" w:cs="Times New Roman"/>
                <w:lang w:val="sr-Cyrl-CS"/>
              </w:rPr>
              <w:t xml:space="preserve">Реформа подразумева </w:t>
            </w:r>
            <w:r w:rsidR="00F44A35" w:rsidRPr="00293D9F">
              <w:rPr>
                <w:rFonts w:ascii="Times New Roman" w:eastAsia="Calibri" w:hAnsi="Times New Roman" w:cs="Times New Roman"/>
                <w:lang w:val="sr-Cyrl-RS"/>
              </w:rPr>
              <w:t>настав</w:t>
            </w:r>
            <w:r w:rsidRPr="00293D9F">
              <w:rPr>
                <w:rFonts w:ascii="Times New Roman" w:eastAsia="Calibri" w:hAnsi="Times New Roman" w:cs="Times New Roman"/>
                <w:lang w:val="sr-Cyrl-RS"/>
              </w:rPr>
              <w:t>ак</w:t>
            </w:r>
            <w:r w:rsidR="00F44A35" w:rsidRPr="00293D9F">
              <w:rPr>
                <w:rFonts w:ascii="Times New Roman" w:eastAsia="Calibri" w:hAnsi="Times New Roman" w:cs="Times New Roman"/>
                <w:lang w:val="sr-Cyrl-CS"/>
              </w:rPr>
              <w:t xml:space="preserve"> </w:t>
            </w:r>
            <w:r w:rsidR="00F44A35" w:rsidRPr="00293D9F">
              <w:rPr>
                <w:rFonts w:ascii="Times New Roman" w:eastAsia="Calibri" w:hAnsi="Times New Roman" w:cs="Times New Roman"/>
                <w:lang w:val="sr-Cyrl-RS"/>
              </w:rPr>
              <w:t>рад</w:t>
            </w:r>
            <w:r w:rsidRPr="00293D9F">
              <w:rPr>
                <w:rFonts w:ascii="Times New Roman" w:eastAsia="Calibri" w:hAnsi="Times New Roman" w:cs="Times New Roman"/>
                <w:lang w:val="sr-Cyrl-RS"/>
              </w:rPr>
              <w:t>а</w:t>
            </w:r>
            <w:r w:rsidR="00F44A35" w:rsidRPr="00293D9F">
              <w:rPr>
                <w:rFonts w:ascii="Times New Roman" w:eastAsia="Calibri" w:hAnsi="Times New Roman" w:cs="Times New Roman"/>
                <w:lang w:val="sr-Cyrl-RS"/>
              </w:rPr>
              <w:t xml:space="preserve"> на </w:t>
            </w:r>
            <w:r w:rsidR="00F44A35" w:rsidRPr="00293D9F">
              <w:rPr>
                <w:rFonts w:ascii="Times New Roman" w:eastAsia="Calibri" w:hAnsi="Times New Roman" w:cs="Times New Roman"/>
                <w:lang w:val="sr-Cyrl-CS"/>
              </w:rPr>
              <w:t xml:space="preserve">интензивирању, унапређењу, диверсификацији и даљем расту спољне трговине </w:t>
            </w:r>
            <w:r w:rsidRPr="00293D9F">
              <w:rPr>
                <w:rFonts w:ascii="Times New Roman" w:hAnsi="Times New Roman" w:cs="Times New Roman"/>
                <w:lang w:val="sr-Cyrl-RS" w:bidi="sr-Cyrl-CS"/>
              </w:rPr>
              <w:t xml:space="preserve">Републике Србије </w:t>
            </w:r>
            <w:r w:rsidR="00F44A35" w:rsidRPr="00293D9F">
              <w:rPr>
                <w:rFonts w:ascii="Times New Roman" w:eastAsia="Calibri" w:hAnsi="Times New Roman" w:cs="Times New Roman"/>
                <w:lang w:val="sr-Cyrl-CS"/>
              </w:rPr>
              <w:t xml:space="preserve">како на регионалном, тако и на глобалном нивоу. Активности су усмерене и на јачање конкурентности српских компанија ради припреме за чланство у ЕУ и лакшег укључивања у тржишну утакмицу која постоји на јединственом европском тржишту. Реформа подразумева наставак </w:t>
            </w:r>
            <w:r w:rsidR="00F44A35" w:rsidRPr="00293D9F">
              <w:rPr>
                <w:rFonts w:ascii="Times New Roman" w:eastAsia="Calibri" w:hAnsi="Times New Roman" w:cs="Times New Roman"/>
                <w:lang w:val="sr-Latn-RS" w:eastAsia="sr-Cyrl-CS" w:bidi="sr-Cyrl-CS"/>
              </w:rPr>
              <w:t xml:space="preserve">активности </w:t>
            </w:r>
            <w:r w:rsidR="00F44A35" w:rsidRPr="00293D9F">
              <w:rPr>
                <w:rFonts w:ascii="Times New Roman" w:eastAsia="Calibri" w:hAnsi="Times New Roman" w:cs="Times New Roman"/>
                <w:lang w:val="sr-Cyrl-RS" w:eastAsia="sr-Cyrl-CS" w:bidi="sr-Cyrl-CS"/>
              </w:rPr>
              <w:t xml:space="preserve">везаних за процес </w:t>
            </w:r>
            <w:r w:rsidR="00F44A35" w:rsidRPr="00293D9F">
              <w:rPr>
                <w:rFonts w:ascii="Times New Roman" w:eastAsia="Calibri" w:hAnsi="Times New Roman" w:cs="Times New Roman"/>
                <w:lang w:val="sr-Latn-RS" w:eastAsia="sr-Cyrl-CS" w:bidi="sr-Cyrl-CS"/>
              </w:rPr>
              <w:t xml:space="preserve">приступања </w:t>
            </w:r>
            <w:r w:rsidRPr="00293D9F">
              <w:rPr>
                <w:rFonts w:ascii="Times New Roman" w:eastAsia="Calibri" w:hAnsi="Times New Roman" w:cs="Times New Roman"/>
                <w:lang w:val="sr-Cyrl-RS" w:eastAsia="sr-Cyrl-CS" w:bidi="sr-Cyrl-CS"/>
              </w:rPr>
              <w:t>Светској трговинској организацији</w:t>
            </w:r>
            <w:r w:rsidR="00F44A35" w:rsidRPr="00293D9F">
              <w:rPr>
                <w:rFonts w:ascii="Times New Roman" w:eastAsia="Calibri" w:hAnsi="Times New Roman" w:cs="Times New Roman"/>
                <w:lang w:val="en-GB"/>
              </w:rPr>
              <w:t>,</w:t>
            </w:r>
            <w:r w:rsidR="00F44A35" w:rsidRPr="00293D9F">
              <w:rPr>
                <w:rFonts w:ascii="Times New Roman" w:eastAsia="Calibri" w:hAnsi="Times New Roman" w:cs="Times New Roman"/>
                <w:lang w:val="sr-Cyrl-CS"/>
              </w:rPr>
              <w:t xml:space="preserve"> затим </w:t>
            </w:r>
            <w:r w:rsidR="00F44A35" w:rsidRPr="00293D9F">
              <w:rPr>
                <w:rFonts w:ascii="Times New Roman" w:eastAsia="Calibri" w:hAnsi="Times New Roman" w:cs="Times New Roman"/>
                <w:lang w:val="sr-Cyrl-RS"/>
              </w:rPr>
              <w:t xml:space="preserve">активности предвиђене </w:t>
            </w:r>
            <w:r w:rsidR="00F44A35" w:rsidRPr="00293D9F">
              <w:rPr>
                <w:rFonts w:ascii="Times New Roman" w:eastAsia="Calibri" w:hAnsi="Times New Roman" w:cs="Times New Roman"/>
                <w:i/>
                <w:lang w:val="sr-Cyrl-RS"/>
              </w:rPr>
              <w:t>Акционим планом за Заједничко регионално тржиште</w:t>
            </w:r>
            <w:r w:rsidR="00F44A35" w:rsidRPr="00293D9F">
              <w:rPr>
                <w:rFonts w:ascii="Times New Roman" w:eastAsia="Calibri" w:hAnsi="Times New Roman" w:cs="Times New Roman"/>
                <w:lang w:val="sr-Cyrl-RS"/>
              </w:rPr>
              <w:t>, као и активности у оквиру рада Националног координационог тела за олакшавање трговине.</w:t>
            </w:r>
          </w:p>
        </w:tc>
      </w:tr>
      <w:bookmarkEnd w:id="0"/>
      <w:tr w:rsidR="003E125D" w:rsidRPr="00293D9F" w14:paraId="6E55144F" w14:textId="77777777" w:rsidTr="008C0983">
        <w:trPr>
          <w:trHeight w:val="397"/>
        </w:trPr>
        <w:tc>
          <w:tcPr>
            <w:tcW w:w="14509" w:type="dxa"/>
            <w:gridSpan w:val="3"/>
            <w:shd w:val="clear" w:color="auto" w:fill="DEEAF6" w:themeFill="accent1" w:themeFillTint="33"/>
            <w:vAlign w:val="center"/>
          </w:tcPr>
          <w:p w14:paraId="39864014" w14:textId="0A531265" w:rsidR="003E125D" w:rsidRPr="00293D9F" w:rsidRDefault="003E125D" w:rsidP="008C0983">
            <w:pPr>
              <w:spacing w:after="0"/>
              <w:rPr>
                <w:rFonts w:ascii="Times New Roman" w:hAnsi="Times New Roman" w:cs="Times New Roman"/>
                <w:b/>
                <w:lang w:val="sr-Cyrl-CS"/>
              </w:rPr>
            </w:pPr>
            <w:r w:rsidRPr="00293D9F">
              <w:rPr>
                <w:rFonts w:ascii="Times New Roman" w:hAnsi="Times New Roman" w:cs="Times New Roman"/>
                <w:b/>
                <w:lang w:val="sr-Cyrl-CS"/>
              </w:rPr>
              <w:t>ОБЛАСТ 7: РЕФОРМЕ ЕНЕРГЕТСКОГ ТРЖИШТА</w:t>
            </w:r>
          </w:p>
        </w:tc>
      </w:tr>
      <w:tr w:rsidR="003E125D" w:rsidRPr="00293D9F" w14:paraId="58FBAD22" w14:textId="77777777" w:rsidTr="008C0983">
        <w:tc>
          <w:tcPr>
            <w:tcW w:w="516" w:type="dxa"/>
          </w:tcPr>
          <w:p w14:paraId="50F8FAC2" w14:textId="1884D47B" w:rsidR="003E125D" w:rsidRPr="00293D9F" w:rsidRDefault="00DA538A" w:rsidP="008C0983">
            <w:pPr>
              <w:rPr>
                <w:rFonts w:ascii="Times New Roman" w:hAnsi="Times New Roman" w:cs="Times New Roman"/>
                <w:b/>
                <w:lang w:val="sr-Cyrl-RS"/>
              </w:rPr>
            </w:pPr>
            <w:r w:rsidRPr="00293D9F">
              <w:rPr>
                <w:rFonts w:ascii="Times New Roman" w:hAnsi="Times New Roman" w:cs="Times New Roman"/>
                <w:b/>
                <w:lang w:val="sr-Cyrl-RS"/>
              </w:rPr>
              <w:t>17</w:t>
            </w:r>
          </w:p>
        </w:tc>
        <w:tc>
          <w:tcPr>
            <w:tcW w:w="4003" w:type="dxa"/>
          </w:tcPr>
          <w:p w14:paraId="7AB8B938" w14:textId="25AA0FE9" w:rsidR="002E3A90" w:rsidRPr="00293D9F" w:rsidRDefault="002E3A90" w:rsidP="003E125D">
            <w:pPr>
              <w:rPr>
                <w:rFonts w:ascii="Times New Roman" w:hAnsi="Times New Roman" w:cs="Times New Roman"/>
                <w:b/>
                <w:lang w:val="sr-Cyrl-CS"/>
              </w:rPr>
            </w:pPr>
            <w:r w:rsidRPr="00293D9F">
              <w:rPr>
                <w:rFonts w:ascii="Times New Roman" w:hAnsi="Times New Roman" w:cs="Times New Roman"/>
                <w:b/>
                <w:lang w:val="sr-Cyrl-CS"/>
              </w:rPr>
              <w:t xml:space="preserve">Развој енергетског тржишта уз изградњу </w:t>
            </w:r>
            <w:r w:rsidR="00FE54D8" w:rsidRPr="00293D9F">
              <w:rPr>
                <w:rFonts w:ascii="Times New Roman" w:hAnsi="Times New Roman" w:cs="Times New Roman"/>
                <w:b/>
                <w:lang w:val="sr-Cyrl-RS"/>
              </w:rPr>
              <w:t>електро</w:t>
            </w:r>
            <w:r w:rsidRPr="00293D9F">
              <w:rPr>
                <w:rFonts w:ascii="Times New Roman" w:hAnsi="Times New Roman" w:cs="Times New Roman"/>
                <w:b/>
                <w:lang w:val="sr-Cyrl-CS"/>
              </w:rPr>
              <w:t>енергетске инфраструктуре</w:t>
            </w:r>
          </w:p>
        </w:tc>
        <w:tc>
          <w:tcPr>
            <w:tcW w:w="9990" w:type="dxa"/>
          </w:tcPr>
          <w:p w14:paraId="5E1EA70E" w14:textId="60EB7B95" w:rsidR="003E125D" w:rsidRPr="00293D9F" w:rsidRDefault="002E3A90" w:rsidP="00F02E1A">
            <w:pPr>
              <w:spacing w:after="0"/>
              <w:jc w:val="both"/>
              <w:rPr>
                <w:rFonts w:ascii="Times New Roman" w:hAnsi="Times New Roman" w:cs="Times New Roman"/>
                <w:lang w:val="sr-Latn-RS"/>
              </w:rPr>
            </w:pPr>
            <w:r w:rsidRPr="00293D9F">
              <w:rPr>
                <w:rFonts w:ascii="Times New Roman" w:hAnsi="Times New Roman" w:cs="Times New Roman"/>
                <w:lang w:val="sr-Cyrl-CS"/>
              </w:rPr>
              <w:t xml:space="preserve">Реформа подразумева развој енергетског тржишта уз изградњу </w:t>
            </w:r>
            <w:r w:rsidR="00FE4AF7" w:rsidRPr="00293D9F">
              <w:rPr>
                <w:rFonts w:ascii="Times New Roman" w:hAnsi="Times New Roman" w:cs="Times New Roman"/>
                <w:lang w:val="sr-Cyrl-CS"/>
              </w:rPr>
              <w:t>преносне електро</w:t>
            </w:r>
            <w:r w:rsidRPr="00293D9F">
              <w:rPr>
                <w:rFonts w:ascii="Times New Roman" w:hAnsi="Times New Roman" w:cs="Times New Roman"/>
                <w:lang w:val="sr-Cyrl-CS"/>
              </w:rPr>
              <w:t>енергетске инфраструктуре, а за циљ има повећање преносног капацитета мреже Западне Србије, повећање сигурности и поузданости напајања електричном енергијом потрошача у Републици Србији, као и изградњу нових интерконективних далековода на границама са Румунијом, БиХ и Црном Гором.</w:t>
            </w:r>
          </w:p>
        </w:tc>
      </w:tr>
      <w:tr w:rsidR="009B2947" w:rsidRPr="00293D9F" w14:paraId="734434B4" w14:textId="77777777" w:rsidTr="00687D9F">
        <w:trPr>
          <w:trHeight w:val="397"/>
        </w:trPr>
        <w:tc>
          <w:tcPr>
            <w:tcW w:w="14509" w:type="dxa"/>
            <w:gridSpan w:val="3"/>
            <w:shd w:val="clear" w:color="auto" w:fill="DEEAF6" w:themeFill="accent1" w:themeFillTint="33"/>
            <w:vAlign w:val="center"/>
          </w:tcPr>
          <w:p w14:paraId="3F13BCF1" w14:textId="2282A723" w:rsidR="009B2947" w:rsidRPr="00293D9F" w:rsidRDefault="009B2947" w:rsidP="009B2947">
            <w:pPr>
              <w:spacing w:after="0"/>
              <w:rPr>
                <w:rFonts w:ascii="Times New Roman" w:hAnsi="Times New Roman" w:cs="Times New Roman"/>
                <w:b/>
                <w:lang w:val="sr-Cyrl-CS"/>
              </w:rPr>
            </w:pPr>
            <w:r w:rsidRPr="00293D9F">
              <w:rPr>
                <w:rFonts w:ascii="Times New Roman" w:hAnsi="Times New Roman" w:cs="Times New Roman"/>
                <w:b/>
                <w:lang w:val="sr-Cyrl-CS"/>
              </w:rPr>
              <w:t>ОБЛАСТ 8: РЕФОРМЕ ТРАНСПОРТНОГ ТРЖИШТА</w:t>
            </w:r>
          </w:p>
        </w:tc>
      </w:tr>
      <w:tr w:rsidR="009B2947" w:rsidRPr="00293D9F" w14:paraId="046A03EF" w14:textId="77777777" w:rsidTr="006B01EB">
        <w:tc>
          <w:tcPr>
            <w:tcW w:w="516" w:type="dxa"/>
          </w:tcPr>
          <w:p w14:paraId="1AA6C9D1" w14:textId="417EB841" w:rsidR="009B2947" w:rsidRPr="00293D9F" w:rsidRDefault="00DA538A" w:rsidP="009B2947">
            <w:pPr>
              <w:rPr>
                <w:rFonts w:ascii="Times New Roman" w:hAnsi="Times New Roman" w:cs="Times New Roman"/>
                <w:b/>
              </w:rPr>
            </w:pPr>
            <w:r w:rsidRPr="00293D9F">
              <w:rPr>
                <w:rFonts w:ascii="Times New Roman" w:hAnsi="Times New Roman" w:cs="Times New Roman"/>
                <w:b/>
                <w:lang w:val="sr-Cyrl-CS"/>
              </w:rPr>
              <w:t>18</w:t>
            </w:r>
          </w:p>
        </w:tc>
        <w:tc>
          <w:tcPr>
            <w:tcW w:w="4003" w:type="dxa"/>
          </w:tcPr>
          <w:p w14:paraId="0B99041C" w14:textId="2E8CF8E1" w:rsidR="009B2947" w:rsidRPr="00293D9F" w:rsidRDefault="00BC2EC2" w:rsidP="009B2947">
            <w:pPr>
              <w:rPr>
                <w:rFonts w:ascii="Times New Roman" w:hAnsi="Times New Roman" w:cs="Times New Roman"/>
                <w:b/>
                <w:lang w:val="sr-Cyrl-CS"/>
              </w:rPr>
            </w:pPr>
            <w:r w:rsidRPr="00293D9F">
              <w:rPr>
                <w:rFonts w:ascii="Times New Roman" w:hAnsi="Times New Roman" w:cs="Times New Roman"/>
                <w:b/>
                <w:lang w:val="sr-Cyrl-CS"/>
              </w:rPr>
              <w:t>Унапређење ефикасности и безбедности у железничком саобраћају</w:t>
            </w:r>
          </w:p>
        </w:tc>
        <w:tc>
          <w:tcPr>
            <w:tcW w:w="9990" w:type="dxa"/>
          </w:tcPr>
          <w:p w14:paraId="083F6DF5" w14:textId="1FC22F9C" w:rsidR="009B2947" w:rsidRPr="00293D9F" w:rsidRDefault="00DA538A" w:rsidP="00DA538A">
            <w:pPr>
              <w:jc w:val="both"/>
              <w:rPr>
                <w:rFonts w:ascii="Times New Roman" w:hAnsi="Times New Roman" w:cs="Times New Roman"/>
                <w:lang w:val="sr-Latn-RS"/>
              </w:rPr>
            </w:pPr>
            <w:r w:rsidRPr="00293D9F">
              <w:rPr>
                <w:rFonts w:ascii="Times New Roman" w:hAnsi="Times New Roman" w:cs="Times New Roman"/>
                <w:lang w:val="sr-Cyrl-CS"/>
              </w:rPr>
              <w:t xml:space="preserve">Реформа подразумева </w:t>
            </w:r>
            <w:r w:rsidR="00BC2EC2" w:rsidRPr="00293D9F">
              <w:rPr>
                <w:rFonts w:ascii="Times New Roman" w:hAnsi="Times New Roman" w:cs="Times New Roman"/>
                <w:lang w:val="sr-Cyrl-CS"/>
              </w:rPr>
              <w:t xml:space="preserve">даљу </w:t>
            </w:r>
            <w:r w:rsidR="00BC2EC2" w:rsidRPr="00293D9F">
              <w:rPr>
                <w:rFonts w:ascii="Times New Roman" w:hAnsi="Times New Roman" w:cs="Times New Roman"/>
                <w:lang w:val="sr-Cyrl-RS"/>
              </w:rPr>
              <w:t xml:space="preserve">реконструкцију, модернизацију и изградњу железничке инфраструктуре и представља наставак активности из претходних година како би се у потпуности остварили предвиђени позитивни ефекти на ефикасност, безбедност, конкурентност и еколошку одрживост железничког сектора у </w:t>
            </w:r>
            <w:r w:rsidRPr="00293D9F">
              <w:rPr>
                <w:rFonts w:ascii="Times New Roman" w:hAnsi="Times New Roman" w:cs="Times New Roman"/>
                <w:lang w:val="sr-Cyrl-RS"/>
              </w:rPr>
              <w:t xml:space="preserve">Републици </w:t>
            </w:r>
            <w:r w:rsidR="00BC2EC2" w:rsidRPr="00293D9F">
              <w:rPr>
                <w:rFonts w:ascii="Times New Roman" w:hAnsi="Times New Roman" w:cs="Times New Roman"/>
                <w:lang w:val="sr-Cyrl-RS"/>
              </w:rPr>
              <w:t>Србији.</w:t>
            </w:r>
          </w:p>
        </w:tc>
      </w:tr>
      <w:tr w:rsidR="009B2947" w:rsidRPr="00293D9F" w14:paraId="270E92CB" w14:textId="77777777" w:rsidTr="00687D9F">
        <w:trPr>
          <w:trHeight w:val="397"/>
        </w:trPr>
        <w:tc>
          <w:tcPr>
            <w:tcW w:w="14509" w:type="dxa"/>
            <w:gridSpan w:val="3"/>
            <w:shd w:val="clear" w:color="auto" w:fill="DEEAF6" w:themeFill="accent1" w:themeFillTint="33"/>
            <w:vAlign w:val="center"/>
          </w:tcPr>
          <w:p w14:paraId="72259694" w14:textId="77777777" w:rsidR="009B2947" w:rsidRPr="00293D9F" w:rsidRDefault="009B2947" w:rsidP="009B2947">
            <w:pPr>
              <w:spacing w:after="0"/>
              <w:rPr>
                <w:rFonts w:ascii="Times New Roman" w:hAnsi="Times New Roman" w:cs="Times New Roman"/>
                <w:b/>
                <w:lang w:val="sr-Cyrl-CS"/>
              </w:rPr>
            </w:pPr>
            <w:r w:rsidRPr="00293D9F">
              <w:rPr>
                <w:rFonts w:ascii="Times New Roman" w:hAnsi="Times New Roman" w:cs="Times New Roman"/>
                <w:b/>
                <w:lang w:val="sr-Cyrl-CS"/>
              </w:rPr>
              <w:t>ОБЛАСТ 9: ПОЉОПРИВРЕДА, ИНДУСТРИЈА И УСЛУГЕ</w:t>
            </w:r>
          </w:p>
        </w:tc>
      </w:tr>
      <w:tr w:rsidR="009B2947" w:rsidRPr="00293D9F" w14:paraId="75B6E020" w14:textId="77777777" w:rsidTr="006B01EB">
        <w:tc>
          <w:tcPr>
            <w:tcW w:w="516" w:type="dxa"/>
          </w:tcPr>
          <w:p w14:paraId="7522464B" w14:textId="3FC9D001" w:rsidR="009B2947" w:rsidRPr="00293D9F" w:rsidRDefault="00DA538A" w:rsidP="009B2947">
            <w:pPr>
              <w:rPr>
                <w:rFonts w:ascii="Times New Roman" w:hAnsi="Times New Roman" w:cs="Times New Roman"/>
                <w:b/>
                <w:lang w:val="sr-Cyrl-RS"/>
              </w:rPr>
            </w:pPr>
            <w:r w:rsidRPr="00293D9F">
              <w:rPr>
                <w:rFonts w:ascii="Times New Roman" w:hAnsi="Times New Roman" w:cs="Times New Roman"/>
                <w:b/>
                <w:lang w:val="sr-Cyrl-RS"/>
              </w:rPr>
              <w:t>19</w:t>
            </w:r>
          </w:p>
        </w:tc>
        <w:tc>
          <w:tcPr>
            <w:tcW w:w="4003" w:type="dxa"/>
          </w:tcPr>
          <w:p w14:paraId="3EEF8F33" w14:textId="77777777" w:rsidR="009B2947" w:rsidRPr="00293D9F" w:rsidRDefault="009B2947" w:rsidP="009B2947">
            <w:pPr>
              <w:rPr>
                <w:rFonts w:ascii="Times New Roman" w:hAnsi="Times New Roman" w:cs="Times New Roman"/>
                <w:b/>
                <w:lang w:val="sr-Cyrl-CS"/>
              </w:rPr>
            </w:pPr>
            <w:r w:rsidRPr="00293D9F">
              <w:rPr>
                <w:rFonts w:ascii="Times New Roman" w:hAnsi="Times New Roman" w:cs="Times New Roman"/>
                <w:b/>
                <w:lang w:val="sr-Cyrl-CS"/>
              </w:rPr>
              <w:t>Унапређење конкурентности пољопривреде</w:t>
            </w:r>
          </w:p>
        </w:tc>
        <w:tc>
          <w:tcPr>
            <w:tcW w:w="9990" w:type="dxa"/>
          </w:tcPr>
          <w:p w14:paraId="07557D5C" w14:textId="1A0B5B66" w:rsidR="009B2947" w:rsidRPr="00293D9F" w:rsidRDefault="00BC2EC2" w:rsidP="0015296C">
            <w:pPr>
              <w:spacing w:after="0"/>
              <w:jc w:val="both"/>
              <w:rPr>
                <w:rFonts w:ascii="Times New Roman" w:hAnsi="Times New Roman" w:cs="Times New Roman"/>
                <w:i/>
                <w:lang w:val="sr-Cyrl-CS"/>
              </w:rPr>
            </w:pPr>
            <w:r w:rsidRPr="00293D9F">
              <w:rPr>
                <w:rFonts w:ascii="Times New Roman" w:eastAsia="Calibri" w:hAnsi="Times New Roman" w:cs="Times New Roman"/>
                <w:lang w:val="sr-Cyrl-CS"/>
              </w:rPr>
              <w:t>Реформа подразумева наставак активности на развоју конкурентности у руралним подручјима</w:t>
            </w:r>
            <w:r w:rsidR="0015296C" w:rsidRPr="00293D9F">
              <w:rPr>
                <w:rFonts w:ascii="Times New Roman" w:eastAsia="Calibri" w:hAnsi="Times New Roman" w:cs="Times New Roman"/>
                <w:lang w:val="sr-Cyrl-CS"/>
              </w:rPr>
              <w:t>.</w:t>
            </w:r>
            <w:r w:rsidRPr="00293D9F">
              <w:rPr>
                <w:rFonts w:ascii="Times New Roman" w:eastAsia="Calibri" w:hAnsi="Times New Roman" w:cs="Times New Roman"/>
                <w:lang w:val="sr-Cyrl-CS"/>
              </w:rPr>
              <w:t xml:space="preserve"> </w:t>
            </w:r>
            <w:r w:rsidR="0015296C" w:rsidRPr="00293D9F">
              <w:rPr>
                <w:rFonts w:ascii="Times New Roman" w:eastAsia="Calibri" w:hAnsi="Times New Roman" w:cs="Times New Roman"/>
                <w:lang w:val="sr-Cyrl-CS"/>
              </w:rPr>
              <w:t>О</w:t>
            </w:r>
            <w:r w:rsidRPr="00293D9F">
              <w:rPr>
                <w:rFonts w:ascii="Times New Roman" w:eastAsia="Calibri" w:hAnsi="Times New Roman" w:cs="Times New Roman"/>
                <w:lang w:val="sr-Cyrl-CS"/>
              </w:rPr>
              <w:t xml:space="preserve">бухвата </w:t>
            </w:r>
            <w:r w:rsidRPr="00293D9F">
              <w:rPr>
                <w:rFonts w:ascii="Times New Roman" w:hAnsi="Times New Roman" w:cs="Times New Roman"/>
                <w:color w:val="000000" w:themeColor="text1"/>
                <w:lang w:val="sr-Cyrl-CS"/>
              </w:rPr>
              <w:t xml:space="preserve">унапређење инфраструктуре у руралним подручјима, успостављање </w:t>
            </w:r>
            <w:r w:rsidRPr="00293D9F">
              <w:rPr>
                <w:rFonts w:ascii="Times New Roman" w:hAnsi="Times New Roman" w:cs="Times New Roman"/>
                <w:color w:val="000000" w:themeColor="text1"/>
                <w:lang w:val="sr-Cyrl-RS"/>
              </w:rPr>
              <w:t>регулаторног оквира за процес комасације</w:t>
            </w:r>
            <w:r w:rsidR="0015296C" w:rsidRPr="00293D9F">
              <w:rPr>
                <w:rFonts w:ascii="Times New Roman" w:hAnsi="Times New Roman" w:cs="Times New Roman"/>
                <w:color w:val="000000" w:themeColor="text1"/>
                <w:lang w:val="sr-Latn-RS"/>
              </w:rPr>
              <w:t xml:space="preserve">; </w:t>
            </w:r>
            <w:r w:rsidRPr="00293D9F">
              <w:rPr>
                <w:rFonts w:ascii="Times New Roman" w:hAnsi="Times New Roman" w:cs="Times New Roman"/>
                <w:color w:val="000000" w:themeColor="text1"/>
                <w:lang w:val="sr-Cyrl-RS"/>
              </w:rPr>
              <w:t>уређење правног оквира у области тржишт</w:t>
            </w:r>
            <w:r w:rsidR="0015296C" w:rsidRPr="00293D9F">
              <w:rPr>
                <w:rFonts w:ascii="Times New Roman" w:hAnsi="Times New Roman" w:cs="Times New Roman"/>
                <w:color w:val="000000" w:themeColor="text1"/>
                <w:lang w:val="sr-Cyrl-RS"/>
              </w:rPr>
              <w:t>а пољопривредних производа; шема</w:t>
            </w:r>
            <w:r w:rsidRPr="00293D9F">
              <w:rPr>
                <w:rFonts w:ascii="Times New Roman" w:hAnsi="Times New Roman" w:cs="Times New Roman"/>
                <w:color w:val="000000" w:themeColor="text1"/>
                <w:lang w:val="sr-Cyrl-RS"/>
              </w:rPr>
              <w:t xml:space="preserve"> квалитета за пољопривредне и </w:t>
            </w:r>
            <w:r w:rsidR="0015296C" w:rsidRPr="00293D9F">
              <w:rPr>
                <w:rFonts w:ascii="Times New Roman" w:hAnsi="Times New Roman" w:cs="Times New Roman"/>
                <w:color w:val="000000" w:themeColor="text1"/>
                <w:lang w:val="sr-Cyrl-RS"/>
              </w:rPr>
              <w:t>прехрамбене производе и органску</w:t>
            </w:r>
            <w:r w:rsidRPr="00293D9F">
              <w:rPr>
                <w:rFonts w:ascii="Times New Roman" w:hAnsi="Times New Roman" w:cs="Times New Roman"/>
                <w:color w:val="000000" w:themeColor="text1"/>
                <w:lang w:val="sr-Cyrl-RS"/>
              </w:rPr>
              <w:t xml:space="preserve"> производњ</w:t>
            </w:r>
            <w:r w:rsidR="0015296C" w:rsidRPr="00293D9F">
              <w:rPr>
                <w:rFonts w:ascii="Times New Roman" w:hAnsi="Times New Roman" w:cs="Times New Roman"/>
                <w:color w:val="000000" w:themeColor="text1"/>
                <w:lang w:val="sr-Cyrl-RS"/>
              </w:rPr>
              <w:t>у</w:t>
            </w:r>
            <w:r w:rsidRPr="00293D9F">
              <w:rPr>
                <w:rFonts w:ascii="Times New Roman" w:hAnsi="Times New Roman" w:cs="Times New Roman"/>
                <w:color w:val="000000" w:themeColor="text1"/>
                <w:lang w:val="sr-Cyrl-RS"/>
              </w:rPr>
              <w:t>, како би се створили услови за унапређење конкурентности у свим секторима производње</w:t>
            </w:r>
            <w:r w:rsidR="0015296C" w:rsidRPr="00293D9F">
              <w:rPr>
                <w:rFonts w:ascii="Times New Roman" w:hAnsi="Times New Roman" w:cs="Times New Roman"/>
                <w:color w:val="000000" w:themeColor="text1"/>
                <w:lang w:val="sr-Cyrl-RS"/>
              </w:rPr>
              <w:t>;</w:t>
            </w:r>
            <w:r w:rsidRPr="00293D9F">
              <w:rPr>
                <w:rFonts w:ascii="Times New Roman" w:hAnsi="Times New Roman" w:cs="Times New Roman"/>
                <w:color w:val="000000" w:themeColor="text1"/>
                <w:lang w:val="sr-Cyrl-RS"/>
              </w:rPr>
              <w:t xml:space="preserve"> и унапређење постојећих институционалних капацитета кроз дигитализацију и аутоматизацију система финансијске подршке пољопривредницима уз олакшан приступ расположивим подстицајима.</w:t>
            </w:r>
          </w:p>
        </w:tc>
      </w:tr>
      <w:tr w:rsidR="009B2947" w:rsidRPr="00293D9F" w14:paraId="00CB2BF4" w14:textId="77777777" w:rsidTr="006B01EB">
        <w:tc>
          <w:tcPr>
            <w:tcW w:w="516" w:type="dxa"/>
          </w:tcPr>
          <w:p w14:paraId="03C12430" w14:textId="3DEDE6B8" w:rsidR="009B2947" w:rsidRPr="00293D9F" w:rsidRDefault="0015296C" w:rsidP="009B2947">
            <w:pPr>
              <w:rPr>
                <w:rFonts w:ascii="Times New Roman" w:hAnsi="Times New Roman" w:cs="Times New Roman"/>
                <w:b/>
                <w:lang w:val="sr-Cyrl-RS"/>
              </w:rPr>
            </w:pPr>
            <w:r w:rsidRPr="00293D9F">
              <w:rPr>
                <w:rFonts w:ascii="Times New Roman" w:hAnsi="Times New Roman" w:cs="Times New Roman"/>
                <w:b/>
                <w:lang w:val="sr-Cyrl-RS"/>
              </w:rPr>
              <w:t>20</w:t>
            </w:r>
          </w:p>
        </w:tc>
        <w:tc>
          <w:tcPr>
            <w:tcW w:w="4003" w:type="dxa"/>
          </w:tcPr>
          <w:p w14:paraId="239602F5" w14:textId="4F3D05E7" w:rsidR="009B2947" w:rsidRPr="00293D9F" w:rsidRDefault="00BC2EC2" w:rsidP="009B2947">
            <w:pPr>
              <w:rPr>
                <w:rFonts w:ascii="Times New Roman" w:hAnsi="Times New Roman" w:cs="Times New Roman"/>
                <w:b/>
                <w:lang w:val="sr-Cyrl-CS"/>
              </w:rPr>
            </w:pPr>
            <w:r w:rsidRPr="00293D9F">
              <w:rPr>
                <w:rFonts w:ascii="Times New Roman" w:hAnsi="Times New Roman" w:cs="Times New Roman"/>
                <w:b/>
                <w:lang w:val="sr-Cyrl-CS"/>
              </w:rPr>
              <w:t>Унапређење стратешког оквира инфраструктуре квалитета</w:t>
            </w:r>
          </w:p>
        </w:tc>
        <w:tc>
          <w:tcPr>
            <w:tcW w:w="9990" w:type="dxa"/>
          </w:tcPr>
          <w:p w14:paraId="4CFC2959" w14:textId="4DB0F489" w:rsidR="009B2947" w:rsidRPr="00293D9F" w:rsidRDefault="0015296C" w:rsidP="005277CD">
            <w:pPr>
              <w:spacing w:after="0"/>
              <w:jc w:val="both"/>
              <w:rPr>
                <w:rFonts w:ascii="Times New Roman" w:eastAsia="Calibri" w:hAnsi="Times New Roman" w:cs="Times New Roman"/>
                <w:lang w:val="sr-Cyrl-CS"/>
              </w:rPr>
            </w:pPr>
            <w:r w:rsidRPr="00293D9F">
              <w:rPr>
                <w:rFonts w:ascii="Times New Roman" w:eastAsia="Calibri" w:hAnsi="Times New Roman" w:cs="Times New Roman"/>
                <w:lang w:val="sr-Cyrl-CS"/>
              </w:rPr>
              <w:t xml:space="preserve">Реформа представља </w:t>
            </w:r>
            <w:r w:rsidR="00BC2EC2" w:rsidRPr="00293D9F">
              <w:rPr>
                <w:rFonts w:ascii="Times New Roman" w:hAnsi="Times New Roman" w:cs="Times New Roman"/>
                <w:lang w:val="sr-Cyrl-RS"/>
              </w:rPr>
              <w:t xml:space="preserve">допринос јачању конкурентности, безбедности и квалитета производа унапређењем стратешког оквира у области инфраструктуре квалитета. Подразумева припрему </w:t>
            </w:r>
            <w:r w:rsidR="00BC2EC2" w:rsidRPr="00293D9F">
              <w:rPr>
                <w:rFonts w:ascii="Times New Roman" w:hAnsi="Times New Roman" w:cs="Times New Roman"/>
                <w:lang w:val="sr-Cyrl-RS"/>
              </w:rPr>
              <w:lastRenderedPageBreak/>
              <w:t>одговарајућих докумената</w:t>
            </w:r>
            <w:r w:rsidR="00293D9F" w:rsidRPr="00293D9F">
              <w:rPr>
                <w:rFonts w:ascii="Times New Roman" w:hAnsi="Times New Roman" w:cs="Times New Roman"/>
                <w:lang w:val="sr-Cyrl-RS"/>
              </w:rPr>
              <w:t xml:space="preserve"> јавних политика</w:t>
            </w:r>
            <w:r w:rsidRPr="00293D9F">
              <w:rPr>
                <w:rFonts w:ascii="Times New Roman" w:hAnsi="Times New Roman" w:cs="Times New Roman"/>
                <w:lang w:val="sr-Cyrl-RS"/>
              </w:rPr>
              <w:t>,</w:t>
            </w:r>
            <w:r w:rsidR="00BC2EC2" w:rsidRPr="00293D9F">
              <w:rPr>
                <w:rFonts w:ascii="Times New Roman" w:hAnsi="Times New Roman" w:cs="Times New Roman"/>
                <w:lang w:val="sr-Cyrl-RS"/>
              </w:rPr>
              <w:t xml:space="preserve"> </w:t>
            </w:r>
            <w:r w:rsidRPr="00293D9F">
              <w:rPr>
                <w:rFonts w:ascii="Times New Roman" w:hAnsi="Times New Roman" w:cs="Times New Roman"/>
                <w:lang w:val="sr-Cyrl-RS"/>
              </w:rPr>
              <w:t>а</w:t>
            </w:r>
            <w:r w:rsidR="00BC2EC2" w:rsidRPr="00293D9F">
              <w:rPr>
                <w:rFonts w:ascii="Times New Roman" w:hAnsi="Times New Roman" w:cs="Times New Roman"/>
                <w:lang w:val="sr-Cyrl-RS"/>
              </w:rPr>
              <w:t xml:space="preserve"> затим реализацију</w:t>
            </w:r>
            <w:r w:rsidR="005277CD">
              <w:rPr>
                <w:rFonts w:ascii="Times New Roman" w:hAnsi="Times New Roman" w:cs="Times New Roman"/>
                <w:lang w:val="sr-Cyrl-RS"/>
              </w:rPr>
              <w:t xml:space="preserve"> тако планираних</w:t>
            </w:r>
            <w:r w:rsidR="00BC2EC2" w:rsidRPr="00293D9F">
              <w:rPr>
                <w:rFonts w:ascii="Times New Roman" w:hAnsi="Times New Roman" w:cs="Times New Roman"/>
                <w:lang w:val="sr-Cyrl-RS"/>
              </w:rPr>
              <w:t xml:space="preserve"> активности</w:t>
            </w:r>
            <w:r w:rsidR="00293D9F" w:rsidRPr="00293D9F">
              <w:rPr>
                <w:rFonts w:ascii="Times New Roman" w:hAnsi="Times New Roman" w:cs="Times New Roman"/>
                <w:lang w:val="sr-Cyrl-RS"/>
              </w:rPr>
              <w:t>,</w:t>
            </w:r>
            <w:r w:rsidR="00BC2EC2" w:rsidRPr="00293D9F">
              <w:rPr>
                <w:rFonts w:ascii="Times New Roman" w:hAnsi="Times New Roman" w:cs="Times New Roman"/>
                <w:lang w:val="sr-Cyrl-RS"/>
              </w:rPr>
              <w:t xml:space="preserve"> чиме ће се створити сви предуслови за потписивање Споразума о оцењивању усаглашености и прихватању индустријских производа између Републике Србије и ЕУ за идентификоване групе производа.</w:t>
            </w:r>
            <w:r w:rsidR="00BC2EC2" w:rsidRPr="00293D9F">
              <w:rPr>
                <w:rFonts w:ascii="Times New Roman" w:hAnsi="Times New Roman" w:cs="Times New Roman"/>
                <w:lang w:val="sr-Cyrl-CS" w:eastAsia="sr-Cyrl-CS" w:bidi="sr-Cyrl-CS"/>
              </w:rPr>
              <w:t xml:space="preserve"> </w:t>
            </w:r>
            <w:r w:rsidR="00BC2EC2" w:rsidRPr="00293D9F">
              <w:rPr>
                <w:rFonts w:ascii="Times New Roman" w:hAnsi="Times New Roman" w:cs="Times New Roman"/>
                <w:lang w:val="sr-Cyrl-RS" w:bidi="sr-Cyrl-CS"/>
              </w:rPr>
              <w:t xml:space="preserve">Реформа ће </w:t>
            </w:r>
            <w:r w:rsidR="00BC2EC2" w:rsidRPr="00293D9F">
              <w:rPr>
                <w:rFonts w:ascii="Times New Roman" w:hAnsi="Times New Roman" w:cs="Times New Roman"/>
                <w:lang w:val="sr-Cyrl-RS"/>
              </w:rPr>
              <w:t xml:space="preserve">допринети </w:t>
            </w:r>
            <w:r w:rsidR="00BC2EC2" w:rsidRPr="00293D9F">
              <w:rPr>
                <w:rFonts w:ascii="Times New Roman" w:hAnsi="Times New Roman" w:cs="Times New Roman"/>
                <w:lang w:val="sr-Cyrl-RS" w:bidi="sr-Cyrl-CS"/>
              </w:rPr>
              <w:t>повећањ</w:t>
            </w:r>
            <w:r w:rsidR="00BC2EC2" w:rsidRPr="00293D9F">
              <w:rPr>
                <w:rFonts w:ascii="Times New Roman" w:hAnsi="Times New Roman" w:cs="Times New Roman"/>
                <w:lang w:val="sr-Cyrl-RS"/>
              </w:rPr>
              <w:t>у</w:t>
            </w:r>
            <w:r w:rsidR="00BC2EC2" w:rsidRPr="00293D9F">
              <w:rPr>
                <w:rFonts w:ascii="Times New Roman" w:hAnsi="Times New Roman" w:cs="Times New Roman"/>
                <w:lang w:val="sr-Cyrl-RS" w:bidi="sr-Cyrl-CS"/>
              </w:rPr>
              <w:t xml:space="preserve"> нивоа квалитета и безбедности </w:t>
            </w:r>
            <w:r w:rsidR="00BC2EC2" w:rsidRPr="00293D9F">
              <w:rPr>
                <w:rFonts w:ascii="Times New Roman" w:hAnsi="Times New Roman" w:cs="Times New Roman"/>
                <w:lang w:val="sr-Cyrl-RS"/>
              </w:rPr>
              <w:t xml:space="preserve">домаћих индустријских </w:t>
            </w:r>
            <w:r w:rsidR="00BC2EC2" w:rsidRPr="00293D9F">
              <w:rPr>
                <w:rFonts w:ascii="Times New Roman" w:hAnsi="Times New Roman" w:cs="Times New Roman"/>
                <w:lang w:val="sr-Cyrl-RS" w:bidi="sr-Cyrl-CS"/>
              </w:rPr>
              <w:t>производа</w:t>
            </w:r>
            <w:r w:rsidR="00BC2EC2" w:rsidRPr="00293D9F">
              <w:rPr>
                <w:rFonts w:ascii="Times New Roman" w:hAnsi="Times New Roman" w:cs="Times New Roman"/>
                <w:lang w:val="sr-Cyrl-RS"/>
              </w:rPr>
              <w:t xml:space="preserve"> што ће утицати на </w:t>
            </w:r>
            <w:r w:rsidR="00BC2EC2" w:rsidRPr="00293D9F">
              <w:rPr>
                <w:rFonts w:ascii="Times New Roman" w:hAnsi="Times New Roman" w:cs="Times New Roman"/>
                <w:lang w:val="sr-Cyrl-RS" w:bidi="sr-Cyrl-CS"/>
              </w:rPr>
              <w:t>повећањ</w:t>
            </w:r>
            <w:r w:rsidR="00BC2EC2" w:rsidRPr="00293D9F">
              <w:rPr>
                <w:rFonts w:ascii="Times New Roman" w:hAnsi="Times New Roman" w:cs="Times New Roman"/>
                <w:lang w:val="sr-Cyrl-RS"/>
              </w:rPr>
              <w:t xml:space="preserve">е </w:t>
            </w:r>
            <w:bookmarkStart w:id="1" w:name="_GoBack"/>
            <w:bookmarkEnd w:id="1"/>
            <w:r w:rsidR="00BC2EC2" w:rsidRPr="00293D9F">
              <w:rPr>
                <w:rFonts w:ascii="Times New Roman" w:hAnsi="Times New Roman" w:cs="Times New Roman"/>
                <w:lang w:val="sr-Cyrl-RS" w:bidi="sr-Cyrl-CS"/>
              </w:rPr>
              <w:t>нивоа конкурентности</w:t>
            </w:r>
            <w:r w:rsidR="00BC2EC2" w:rsidRPr="00293D9F">
              <w:rPr>
                <w:rFonts w:ascii="Times New Roman" w:hAnsi="Times New Roman" w:cs="Times New Roman"/>
                <w:lang w:val="sr-Cyrl-RS"/>
              </w:rPr>
              <w:t xml:space="preserve"> тих производа на </w:t>
            </w:r>
            <w:r w:rsidR="00BC2EC2" w:rsidRPr="00293D9F">
              <w:rPr>
                <w:rFonts w:ascii="Times New Roman" w:hAnsi="Times New Roman" w:cs="Times New Roman"/>
                <w:lang w:val="sr-Cyrl-RS" w:bidi="sr-Cyrl-CS"/>
              </w:rPr>
              <w:t>тржишт</w:t>
            </w:r>
            <w:r w:rsidR="00BC2EC2" w:rsidRPr="00293D9F">
              <w:rPr>
                <w:rFonts w:ascii="Times New Roman" w:hAnsi="Times New Roman" w:cs="Times New Roman"/>
                <w:lang w:val="sr-Cyrl-RS"/>
              </w:rPr>
              <w:t xml:space="preserve">у ЕУ, а </w:t>
            </w:r>
            <w:r w:rsidR="00BC2EC2" w:rsidRPr="00293D9F">
              <w:rPr>
                <w:rFonts w:ascii="Times New Roman" w:hAnsi="Times New Roman" w:cs="Times New Roman"/>
                <w:lang w:val="sr-Cyrl-RS" w:bidi="sr-Cyrl-CS"/>
              </w:rPr>
              <w:t xml:space="preserve">тиме ће позитивно утицати </w:t>
            </w:r>
            <w:r w:rsidR="00BC2EC2" w:rsidRPr="00293D9F">
              <w:rPr>
                <w:rFonts w:ascii="Times New Roman" w:hAnsi="Times New Roman" w:cs="Times New Roman"/>
                <w:lang w:val="sr-Cyrl-RS"/>
              </w:rPr>
              <w:t xml:space="preserve">и </w:t>
            </w:r>
            <w:r w:rsidR="00BC2EC2" w:rsidRPr="00293D9F">
              <w:rPr>
                <w:rFonts w:ascii="Times New Roman" w:hAnsi="Times New Roman" w:cs="Times New Roman"/>
                <w:lang w:val="sr-Cyrl-RS" w:bidi="sr-Cyrl-CS"/>
              </w:rPr>
              <w:t xml:space="preserve">на </w:t>
            </w:r>
            <w:r w:rsidR="00293D9F" w:rsidRPr="00293D9F">
              <w:rPr>
                <w:rFonts w:ascii="Times New Roman" w:hAnsi="Times New Roman" w:cs="Times New Roman"/>
                <w:lang w:val="sr-Cyrl-RS" w:bidi="sr-Cyrl-CS"/>
              </w:rPr>
              <w:t>пораст апсолутног износа извоза</w:t>
            </w:r>
            <w:r w:rsidR="00BC2EC2" w:rsidRPr="00293D9F">
              <w:rPr>
                <w:rFonts w:ascii="Times New Roman" w:hAnsi="Times New Roman" w:cs="Times New Roman"/>
                <w:lang w:val="sr-Cyrl-RS" w:bidi="sr-Cyrl-CS"/>
              </w:rPr>
              <w:t xml:space="preserve"> и удела извоза индустријских произво</w:t>
            </w:r>
            <w:r w:rsidR="00DC70A8" w:rsidRPr="00293D9F">
              <w:rPr>
                <w:rFonts w:ascii="Times New Roman" w:hAnsi="Times New Roman" w:cs="Times New Roman"/>
                <w:lang w:val="sr-Cyrl-RS" w:bidi="sr-Cyrl-CS"/>
              </w:rPr>
              <w:t>да у укупном извозу Републике</w:t>
            </w:r>
            <w:r w:rsidR="00BC2EC2" w:rsidRPr="00293D9F">
              <w:rPr>
                <w:rFonts w:ascii="Times New Roman" w:hAnsi="Times New Roman" w:cs="Times New Roman"/>
                <w:lang w:val="sr-Cyrl-RS" w:bidi="sr-Cyrl-CS"/>
              </w:rPr>
              <w:t xml:space="preserve"> Србије.</w:t>
            </w:r>
          </w:p>
        </w:tc>
      </w:tr>
      <w:tr w:rsidR="009B2947" w:rsidRPr="00293D9F" w14:paraId="7F5B672E" w14:textId="77777777" w:rsidTr="00687D9F">
        <w:trPr>
          <w:trHeight w:val="397"/>
        </w:trPr>
        <w:tc>
          <w:tcPr>
            <w:tcW w:w="14509" w:type="dxa"/>
            <w:gridSpan w:val="3"/>
            <w:shd w:val="clear" w:color="auto" w:fill="DEEAF6" w:themeFill="accent1" w:themeFillTint="33"/>
            <w:vAlign w:val="center"/>
          </w:tcPr>
          <w:p w14:paraId="0D61E358" w14:textId="7EB44D23" w:rsidR="009B2947" w:rsidRPr="00293D9F" w:rsidRDefault="009B2947" w:rsidP="00F02E1A">
            <w:pPr>
              <w:spacing w:after="0"/>
              <w:rPr>
                <w:rFonts w:ascii="Times New Roman" w:hAnsi="Times New Roman" w:cs="Times New Roman"/>
                <w:b/>
                <w:lang w:val="sr-Cyrl-RS"/>
              </w:rPr>
            </w:pPr>
            <w:r w:rsidRPr="00293D9F">
              <w:rPr>
                <w:rFonts w:ascii="Times New Roman" w:hAnsi="Times New Roman" w:cs="Times New Roman"/>
                <w:b/>
                <w:lang w:val="sr-Cyrl-RS"/>
              </w:rPr>
              <w:lastRenderedPageBreak/>
              <w:t>ОБЛАСТ 10: ОБРАЗОВАЊЕ И ВЕШТИНЕ</w:t>
            </w:r>
            <w:r w:rsidR="00CB110C" w:rsidRPr="00293D9F">
              <w:rPr>
                <w:rFonts w:ascii="Times New Roman" w:hAnsi="Times New Roman" w:cs="Times New Roman"/>
                <w:b/>
                <w:lang w:val="sr-Cyrl-RS"/>
              </w:rPr>
              <w:t xml:space="preserve"> (кључни изазов бр</w:t>
            </w:r>
            <w:r w:rsidR="00F02E1A" w:rsidRPr="00293D9F">
              <w:rPr>
                <w:rFonts w:ascii="Times New Roman" w:hAnsi="Times New Roman" w:cs="Times New Roman"/>
                <w:b/>
                <w:lang w:val="sr-Cyrl-RS"/>
              </w:rPr>
              <w:t>oj</w:t>
            </w:r>
            <w:r w:rsidR="00CB110C" w:rsidRPr="00293D9F">
              <w:rPr>
                <w:rFonts w:ascii="Times New Roman" w:hAnsi="Times New Roman" w:cs="Times New Roman"/>
                <w:b/>
                <w:lang w:val="sr-Cyrl-RS"/>
              </w:rPr>
              <w:t xml:space="preserve"> 1)</w:t>
            </w:r>
          </w:p>
        </w:tc>
      </w:tr>
      <w:tr w:rsidR="00D1223C" w:rsidRPr="00293D9F" w14:paraId="4888AC16" w14:textId="77777777" w:rsidTr="00687D9F">
        <w:trPr>
          <w:trHeight w:val="397"/>
        </w:trPr>
        <w:tc>
          <w:tcPr>
            <w:tcW w:w="14509" w:type="dxa"/>
            <w:gridSpan w:val="3"/>
            <w:shd w:val="clear" w:color="auto" w:fill="DEEAF6" w:themeFill="accent1" w:themeFillTint="33"/>
            <w:vAlign w:val="center"/>
          </w:tcPr>
          <w:p w14:paraId="562AF1BC" w14:textId="4EFA57E9" w:rsidR="00D1223C" w:rsidRPr="00293D9F" w:rsidRDefault="00D1223C" w:rsidP="00D763C2">
            <w:pPr>
              <w:spacing w:after="0"/>
              <w:rPr>
                <w:rFonts w:ascii="Times New Roman" w:hAnsi="Times New Roman" w:cs="Times New Roman"/>
                <w:b/>
                <w:lang w:val="sr-Cyrl-RS"/>
              </w:rPr>
            </w:pPr>
            <w:r w:rsidRPr="00293D9F">
              <w:rPr>
                <w:rFonts w:ascii="Times New Roman" w:hAnsi="Times New Roman" w:cs="Times New Roman"/>
                <w:b/>
                <w:lang w:val="sr-Cyrl-RS"/>
              </w:rPr>
              <w:t xml:space="preserve">ОБЛАСТ 11: ЗАПОШЉАВАЊЕ И ТРЖИШТЕ РАДА (кључни изазов </w:t>
            </w:r>
            <w:r w:rsidR="00F02E1A" w:rsidRPr="00293D9F">
              <w:rPr>
                <w:rFonts w:ascii="Times New Roman" w:hAnsi="Times New Roman" w:cs="Times New Roman"/>
                <w:b/>
                <w:lang w:val="sr-Cyrl-RS"/>
              </w:rPr>
              <w:t>брoj</w:t>
            </w:r>
            <w:r w:rsidRPr="00293D9F">
              <w:rPr>
                <w:rFonts w:ascii="Times New Roman" w:hAnsi="Times New Roman" w:cs="Times New Roman"/>
                <w:b/>
                <w:lang w:val="sr-Cyrl-RS"/>
              </w:rPr>
              <w:t xml:space="preserve"> 1)</w:t>
            </w:r>
          </w:p>
        </w:tc>
      </w:tr>
      <w:tr w:rsidR="00FE4AF7" w:rsidRPr="0078079A" w14:paraId="1960D938" w14:textId="77777777" w:rsidTr="00687D9F">
        <w:trPr>
          <w:trHeight w:val="397"/>
        </w:trPr>
        <w:tc>
          <w:tcPr>
            <w:tcW w:w="14509" w:type="dxa"/>
            <w:gridSpan w:val="3"/>
            <w:shd w:val="clear" w:color="auto" w:fill="DEEAF6" w:themeFill="accent1" w:themeFillTint="33"/>
            <w:vAlign w:val="center"/>
          </w:tcPr>
          <w:p w14:paraId="35730A59" w14:textId="759593A4" w:rsidR="00FE4AF7" w:rsidRPr="00293D9F" w:rsidRDefault="00CB110C" w:rsidP="00F02E1A">
            <w:pPr>
              <w:spacing w:after="0"/>
              <w:rPr>
                <w:rFonts w:ascii="Times New Roman" w:hAnsi="Times New Roman" w:cs="Times New Roman"/>
                <w:b/>
                <w:lang w:val="sr-Cyrl-RS"/>
              </w:rPr>
            </w:pPr>
            <w:r w:rsidRPr="00293D9F">
              <w:rPr>
                <w:rFonts w:ascii="Times New Roman" w:hAnsi="Times New Roman" w:cs="Times New Roman"/>
                <w:b/>
                <w:lang w:val="sr-Cyrl-RS"/>
              </w:rPr>
              <w:t xml:space="preserve">ОБЛАСТ 12: СОЦИЈАЛНА ЗАШТИТА И ИНКЛУЗИЈА (кључни изазов </w:t>
            </w:r>
            <w:r w:rsidR="00F02E1A" w:rsidRPr="00293D9F">
              <w:rPr>
                <w:rFonts w:ascii="Times New Roman" w:hAnsi="Times New Roman" w:cs="Times New Roman"/>
                <w:b/>
                <w:lang w:val="sr-Cyrl-RS"/>
              </w:rPr>
              <w:t>брoj</w:t>
            </w:r>
            <w:r w:rsidRPr="00293D9F">
              <w:rPr>
                <w:rFonts w:ascii="Times New Roman" w:hAnsi="Times New Roman" w:cs="Times New Roman"/>
                <w:b/>
                <w:lang w:val="sr-Cyrl-RS"/>
              </w:rPr>
              <w:t xml:space="preserve"> 1)</w:t>
            </w:r>
          </w:p>
        </w:tc>
      </w:tr>
      <w:tr w:rsidR="009B2947" w:rsidRPr="0078079A" w14:paraId="0565A7F3" w14:textId="77777777" w:rsidTr="00687D9F">
        <w:trPr>
          <w:trHeight w:val="397"/>
        </w:trPr>
        <w:tc>
          <w:tcPr>
            <w:tcW w:w="14509" w:type="dxa"/>
            <w:gridSpan w:val="3"/>
            <w:shd w:val="clear" w:color="auto" w:fill="DEEAF6" w:themeFill="accent1" w:themeFillTint="33"/>
            <w:vAlign w:val="center"/>
          </w:tcPr>
          <w:p w14:paraId="3E3EAC52" w14:textId="3898919B" w:rsidR="009B2947" w:rsidRPr="0015296C" w:rsidRDefault="00070193" w:rsidP="00CB110C">
            <w:pPr>
              <w:spacing w:after="0"/>
              <w:rPr>
                <w:rFonts w:ascii="Times New Roman" w:hAnsi="Times New Roman" w:cs="Times New Roman"/>
                <w:b/>
                <w:highlight w:val="red"/>
                <w:lang w:val="sr-Cyrl-RS"/>
              </w:rPr>
            </w:pPr>
            <w:r w:rsidRPr="00FD73C8">
              <w:rPr>
                <w:rFonts w:ascii="Times New Roman" w:hAnsi="Times New Roman" w:cs="Times New Roman"/>
                <w:b/>
                <w:lang w:val="sr-Cyrl-CS"/>
              </w:rPr>
              <w:t xml:space="preserve">ОБЛАСТ 13: </w:t>
            </w:r>
            <w:r w:rsidR="00D763C2" w:rsidRPr="00FD73C8">
              <w:rPr>
                <w:rFonts w:ascii="Times New Roman" w:hAnsi="Times New Roman" w:cs="Times New Roman"/>
                <w:b/>
                <w:lang w:val="sr-Cyrl-CS"/>
              </w:rPr>
              <w:t>ЗДРАВСТВЕНA ЗАШТИТA</w:t>
            </w:r>
          </w:p>
        </w:tc>
      </w:tr>
    </w:tbl>
    <w:p w14:paraId="426FFBAC" w14:textId="77777777" w:rsidR="00FB40A6" w:rsidRPr="0078079A" w:rsidRDefault="00FB40A6">
      <w:pPr>
        <w:rPr>
          <w:lang w:val="sr-Cyrl-CS"/>
        </w:rPr>
      </w:pPr>
    </w:p>
    <w:sectPr w:rsidR="00FB40A6" w:rsidRPr="0078079A" w:rsidSect="002E1D0C">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892BE9" w16cid:durableId="26F3FE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79D2" w14:textId="77777777" w:rsidR="005F3862" w:rsidRDefault="005F3862" w:rsidP="00A21C9B">
      <w:pPr>
        <w:spacing w:after="0"/>
      </w:pPr>
      <w:r>
        <w:separator/>
      </w:r>
    </w:p>
  </w:endnote>
  <w:endnote w:type="continuationSeparator" w:id="0">
    <w:p w14:paraId="01BA6F83" w14:textId="77777777" w:rsidR="005F3862" w:rsidRDefault="005F3862" w:rsidP="00A2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41D7E" w14:textId="77777777" w:rsidR="005F3862" w:rsidRDefault="005F3862" w:rsidP="00A21C9B">
      <w:pPr>
        <w:spacing w:after="0"/>
      </w:pPr>
      <w:r>
        <w:separator/>
      </w:r>
    </w:p>
  </w:footnote>
  <w:footnote w:type="continuationSeparator" w:id="0">
    <w:p w14:paraId="657F61A8" w14:textId="77777777" w:rsidR="005F3862" w:rsidRDefault="005F3862" w:rsidP="00A21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C02"/>
    <w:multiLevelType w:val="hybridMultilevel"/>
    <w:tmpl w:val="B772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8259F"/>
    <w:multiLevelType w:val="hybridMultilevel"/>
    <w:tmpl w:val="51D26CB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9B"/>
    <w:rsid w:val="0000132F"/>
    <w:rsid w:val="000052A1"/>
    <w:rsid w:val="000119BC"/>
    <w:rsid w:val="000156B8"/>
    <w:rsid w:val="00015894"/>
    <w:rsid w:val="00022652"/>
    <w:rsid w:val="000479B4"/>
    <w:rsid w:val="00055DCE"/>
    <w:rsid w:val="0005748D"/>
    <w:rsid w:val="00066172"/>
    <w:rsid w:val="00070193"/>
    <w:rsid w:val="0007691A"/>
    <w:rsid w:val="0008265B"/>
    <w:rsid w:val="0008411E"/>
    <w:rsid w:val="00085194"/>
    <w:rsid w:val="00091C37"/>
    <w:rsid w:val="000A26AF"/>
    <w:rsid w:val="000A650E"/>
    <w:rsid w:val="000B7B61"/>
    <w:rsid w:val="000C3738"/>
    <w:rsid w:val="000C5FE8"/>
    <w:rsid w:val="000D28CB"/>
    <w:rsid w:val="000D2982"/>
    <w:rsid w:val="000E5F6B"/>
    <w:rsid w:val="000F0F16"/>
    <w:rsid w:val="000F2A9D"/>
    <w:rsid w:val="000F2FA0"/>
    <w:rsid w:val="0010527F"/>
    <w:rsid w:val="00105F8A"/>
    <w:rsid w:val="00113A1D"/>
    <w:rsid w:val="00117E93"/>
    <w:rsid w:val="00125335"/>
    <w:rsid w:val="001449BA"/>
    <w:rsid w:val="0014533F"/>
    <w:rsid w:val="00152250"/>
    <w:rsid w:val="0015296C"/>
    <w:rsid w:val="00160A67"/>
    <w:rsid w:val="00163176"/>
    <w:rsid w:val="00177BD0"/>
    <w:rsid w:val="0018670D"/>
    <w:rsid w:val="00191C08"/>
    <w:rsid w:val="0019352D"/>
    <w:rsid w:val="00195FD4"/>
    <w:rsid w:val="001A25D4"/>
    <w:rsid w:val="001A64FC"/>
    <w:rsid w:val="001B21A6"/>
    <w:rsid w:val="001B5759"/>
    <w:rsid w:val="001B5C4E"/>
    <w:rsid w:val="001C1780"/>
    <w:rsid w:val="001C2EE0"/>
    <w:rsid w:val="001D2352"/>
    <w:rsid w:val="001E0541"/>
    <w:rsid w:val="001E7729"/>
    <w:rsid w:val="001F0904"/>
    <w:rsid w:val="001F5DEC"/>
    <w:rsid w:val="00202551"/>
    <w:rsid w:val="00202F10"/>
    <w:rsid w:val="0021070E"/>
    <w:rsid w:val="002178DC"/>
    <w:rsid w:val="00224952"/>
    <w:rsid w:val="0022593B"/>
    <w:rsid w:val="00237072"/>
    <w:rsid w:val="00241715"/>
    <w:rsid w:val="002449C1"/>
    <w:rsid w:val="0024531F"/>
    <w:rsid w:val="00250868"/>
    <w:rsid w:val="00251406"/>
    <w:rsid w:val="0025214A"/>
    <w:rsid w:val="00253356"/>
    <w:rsid w:val="00253D7F"/>
    <w:rsid w:val="0027564D"/>
    <w:rsid w:val="00290C88"/>
    <w:rsid w:val="00291F72"/>
    <w:rsid w:val="00293D9F"/>
    <w:rsid w:val="0029544B"/>
    <w:rsid w:val="0029614E"/>
    <w:rsid w:val="002A13BE"/>
    <w:rsid w:val="002D3921"/>
    <w:rsid w:val="002E1D0C"/>
    <w:rsid w:val="002E2416"/>
    <w:rsid w:val="002E3A90"/>
    <w:rsid w:val="002E4885"/>
    <w:rsid w:val="002F3F8A"/>
    <w:rsid w:val="003045C7"/>
    <w:rsid w:val="00306402"/>
    <w:rsid w:val="00312359"/>
    <w:rsid w:val="00314CAD"/>
    <w:rsid w:val="00316B3B"/>
    <w:rsid w:val="003305C8"/>
    <w:rsid w:val="0033271F"/>
    <w:rsid w:val="00335DC5"/>
    <w:rsid w:val="00340D32"/>
    <w:rsid w:val="003416AF"/>
    <w:rsid w:val="00342074"/>
    <w:rsid w:val="003431D5"/>
    <w:rsid w:val="00345250"/>
    <w:rsid w:val="003554AB"/>
    <w:rsid w:val="00365685"/>
    <w:rsid w:val="00370FA5"/>
    <w:rsid w:val="0037678D"/>
    <w:rsid w:val="0038157E"/>
    <w:rsid w:val="003815DD"/>
    <w:rsid w:val="00381DEA"/>
    <w:rsid w:val="00392F40"/>
    <w:rsid w:val="003A0B88"/>
    <w:rsid w:val="003A2D5F"/>
    <w:rsid w:val="003A4222"/>
    <w:rsid w:val="003B4798"/>
    <w:rsid w:val="003D5FFF"/>
    <w:rsid w:val="003D6C91"/>
    <w:rsid w:val="003E125D"/>
    <w:rsid w:val="003E59C2"/>
    <w:rsid w:val="00405EF4"/>
    <w:rsid w:val="00407C11"/>
    <w:rsid w:val="00411A5C"/>
    <w:rsid w:val="0041327E"/>
    <w:rsid w:val="00413D3B"/>
    <w:rsid w:val="0043318C"/>
    <w:rsid w:val="00434E51"/>
    <w:rsid w:val="00457038"/>
    <w:rsid w:val="00464DDE"/>
    <w:rsid w:val="00466BE6"/>
    <w:rsid w:val="004672A4"/>
    <w:rsid w:val="00475EF7"/>
    <w:rsid w:val="00477486"/>
    <w:rsid w:val="00484CB4"/>
    <w:rsid w:val="004B476B"/>
    <w:rsid w:val="004B793D"/>
    <w:rsid w:val="004D0191"/>
    <w:rsid w:val="004D7EF9"/>
    <w:rsid w:val="004E182E"/>
    <w:rsid w:val="004E2513"/>
    <w:rsid w:val="004F4333"/>
    <w:rsid w:val="004F6F49"/>
    <w:rsid w:val="00500C84"/>
    <w:rsid w:val="0050177F"/>
    <w:rsid w:val="00504797"/>
    <w:rsid w:val="00506A0E"/>
    <w:rsid w:val="00515982"/>
    <w:rsid w:val="00516B0E"/>
    <w:rsid w:val="0051733B"/>
    <w:rsid w:val="005245C5"/>
    <w:rsid w:val="005277CD"/>
    <w:rsid w:val="00544470"/>
    <w:rsid w:val="00545103"/>
    <w:rsid w:val="00561457"/>
    <w:rsid w:val="00570E66"/>
    <w:rsid w:val="00574253"/>
    <w:rsid w:val="00581442"/>
    <w:rsid w:val="005820BB"/>
    <w:rsid w:val="005A06DA"/>
    <w:rsid w:val="005B7530"/>
    <w:rsid w:val="005C2865"/>
    <w:rsid w:val="005D00F9"/>
    <w:rsid w:val="005D499A"/>
    <w:rsid w:val="005E2EC1"/>
    <w:rsid w:val="005E789C"/>
    <w:rsid w:val="005F30A9"/>
    <w:rsid w:val="005F3862"/>
    <w:rsid w:val="005F41BA"/>
    <w:rsid w:val="00607D7F"/>
    <w:rsid w:val="00616E29"/>
    <w:rsid w:val="00624E5C"/>
    <w:rsid w:val="0063227E"/>
    <w:rsid w:val="0063351E"/>
    <w:rsid w:val="00634E60"/>
    <w:rsid w:val="006433B4"/>
    <w:rsid w:val="00646CA9"/>
    <w:rsid w:val="00652E20"/>
    <w:rsid w:val="00657A52"/>
    <w:rsid w:val="0068209E"/>
    <w:rsid w:val="006828F2"/>
    <w:rsid w:val="00687D9F"/>
    <w:rsid w:val="00691429"/>
    <w:rsid w:val="006A11FE"/>
    <w:rsid w:val="006B01EB"/>
    <w:rsid w:val="006B1E71"/>
    <w:rsid w:val="006C4188"/>
    <w:rsid w:val="006C4290"/>
    <w:rsid w:val="006C5FFE"/>
    <w:rsid w:val="006D6EE0"/>
    <w:rsid w:val="0072503B"/>
    <w:rsid w:val="00731872"/>
    <w:rsid w:val="00744343"/>
    <w:rsid w:val="00751122"/>
    <w:rsid w:val="007576CD"/>
    <w:rsid w:val="007611F0"/>
    <w:rsid w:val="00762236"/>
    <w:rsid w:val="007726B9"/>
    <w:rsid w:val="00772BDC"/>
    <w:rsid w:val="0077491E"/>
    <w:rsid w:val="0078079A"/>
    <w:rsid w:val="00786964"/>
    <w:rsid w:val="00790261"/>
    <w:rsid w:val="007A26F7"/>
    <w:rsid w:val="007A7688"/>
    <w:rsid w:val="007B10AE"/>
    <w:rsid w:val="007B17F5"/>
    <w:rsid w:val="007C70D5"/>
    <w:rsid w:val="007D28DC"/>
    <w:rsid w:val="007D68D6"/>
    <w:rsid w:val="007E7A23"/>
    <w:rsid w:val="007F3EBD"/>
    <w:rsid w:val="007F4B7C"/>
    <w:rsid w:val="00801E96"/>
    <w:rsid w:val="008046F5"/>
    <w:rsid w:val="00805E93"/>
    <w:rsid w:val="00815B38"/>
    <w:rsid w:val="00823A67"/>
    <w:rsid w:val="00833D49"/>
    <w:rsid w:val="00835009"/>
    <w:rsid w:val="00836669"/>
    <w:rsid w:val="008409A3"/>
    <w:rsid w:val="008475C7"/>
    <w:rsid w:val="00857A72"/>
    <w:rsid w:val="00860392"/>
    <w:rsid w:val="0087319D"/>
    <w:rsid w:val="0087563A"/>
    <w:rsid w:val="00887138"/>
    <w:rsid w:val="0088763B"/>
    <w:rsid w:val="0089773B"/>
    <w:rsid w:val="008B178D"/>
    <w:rsid w:val="008B490B"/>
    <w:rsid w:val="008B5619"/>
    <w:rsid w:val="008D3EDA"/>
    <w:rsid w:val="008D6210"/>
    <w:rsid w:val="008E0BEA"/>
    <w:rsid w:val="008E13C5"/>
    <w:rsid w:val="008E22C9"/>
    <w:rsid w:val="008E427B"/>
    <w:rsid w:val="008F0CC9"/>
    <w:rsid w:val="008F24CB"/>
    <w:rsid w:val="008F6AE0"/>
    <w:rsid w:val="008F72C9"/>
    <w:rsid w:val="0090465D"/>
    <w:rsid w:val="009168DE"/>
    <w:rsid w:val="009217C2"/>
    <w:rsid w:val="00935C4F"/>
    <w:rsid w:val="00936E24"/>
    <w:rsid w:val="0094465C"/>
    <w:rsid w:val="00945D6D"/>
    <w:rsid w:val="009517F4"/>
    <w:rsid w:val="009530F4"/>
    <w:rsid w:val="00966924"/>
    <w:rsid w:val="0096724B"/>
    <w:rsid w:val="00970F81"/>
    <w:rsid w:val="009710D3"/>
    <w:rsid w:val="009A7539"/>
    <w:rsid w:val="009B2947"/>
    <w:rsid w:val="009B78A4"/>
    <w:rsid w:val="009B7CEA"/>
    <w:rsid w:val="009C1F26"/>
    <w:rsid w:val="009C3475"/>
    <w:rsid w:val="009C687F"/>
    <w:rsid w:val="009D6DAC"/>
    <w:rsid w:val="009F0977"/>
    <w:rsid w:val="009F4C1A"/>
    <w:rsid w:val="009F5B03"/>
    <w:rsid w:val="00A0128A"/>
    <w:rsid w:val="00A066BB"/>
    <w:rsid w:val="00A1379D"/>
    <w:rsid w:val="00A17094"/>
    <w:rsid w:val="00A21C9B"/>
    <w:rsid w:val="00A2218C"/>
    <w:rsid w:val="00A23E8A"/>
    <w:rsid w:val="00A24D1C"/>
    <w:rsid w:val="00A307FF"/>
    <w:rsid w:val="00A345A6"/>
    <w:rsid w:val="00A351D1"/>
    <w:rsid w:val="00A36540"/>
    <w:rsid w:val="00A37479"/>
    <w:rsid w:val="00A40884"/>
    <w:rsid w:val="00A459AB"/>
    <w:rsid w:val="00A675C2"/>
    <w:rsid w:val="00A719E4"/>
    <w:rsid w:val="00A71A73"/>
    <w:rsid w:val="00A878C7"/>
    <w:rsid w:val="00A95D66"/>
    <w:rsid w:val="00AA0C88"/>
    <w:rsid w:val="00AA3B7E"/>
    <w:rsid w:val="00AE44C9"/>
    <w:rsid w:val="00AF36F0"/>
    <w:rsid w:val="00B02A92"/>
    <w:rsid w:val="00B07FB5"/>
    <w:rsid w:val="00B113E6"/>
    <w:rsid w:val="00B20709"/>
    <w:rsid w:val="00B230A6"/>
    <w:rsid w:val="00B40223"/>
    <w:rsid w:val="00B44972"/>
    <w:rsid w:val="00B52605"/>
    <w:rsid w:val="00B53C43"/>
    <w:rsid w:val="00B570F5"/>
    <w:rsid w:val="00B600CF"/>
    <w:rsid w:val="00B66BCE"/>
    <w:rsid w:val="00B7434E"/>
    <w:rsid w:val="00B750B6"/>
    <w:rsid w:val="00BB079E"/>
    <w:rsid w:val="00BB0A37"/>
    <w:rsid w:val="00BB2311"/>
    <w:rsid w:val="00BB57D7"/>
    <w:rsid w:val="00BC18C1"/>
    <w:rsid w:val="00BC2EC2"/>
    <w:rsid w:val="00BC4A86"/>
    <w:rsid w:val="00BD34B6"/>
    <w:rsid w:val="00BD7888"/>
    <w:rsid w:val="00BE3C5A"/>
    <w:rsid w:val="00BF1B99"/>
    <w:rsid w:val="00BF2072"/>
    <w:rsid w:val="00BF72E6"/>
    <w:rsid w:val="00C056C0"/>
    <w:rsid w:val="00C31F24"/>
    <w:rsid w:val="00C36E5F"/>
    <w:rsid w:val="00C43F35"/>
    <w:rsid w:val="00C50FC4"/>
    <w:rsid w:val="00C518F9"/>
    <w:rsid w:val="00C629B5"/>
    <w:rsid w:val="00C62A20"/>
    <w:rsid w:val="00C71ED8"/>
    <w:rsid w:val="00C75801"/>
    <w:rsid w:val="00C803DC"/>
    <w:rsid w:val="00C950CE"/>
    <w:rsid w:val="00CA4F0D"/>
    <w:rsid w:val="00CB110C"/>
    <w:rsid w:val="00CB46FD"/>
    <w:rsid w:val="00CB5C6E"/>
    <w:rsid w:val="00CC175E"/>
    <w:rsid w:val="00CC7200"/>
    <w:rsid w:val="00CD1BB0"/>
    <w:rsid w:val="00CE26F5"/>
    <w:rsid w:val="00CE2A48"/>
    <w:rsid w:val="00CE331F"/>
    <w:rsid w:val="00CE7C38"/>
    <w:rsid w:val="00D041FC"/>
    <w:rsid w:val="00D1223C"/>
    <w:rsid w:val="00D13C84"/>
    <w:rsid w:val="00D24AFE"/>
    <w:rsid w:val="00D26790"/>
    <w:rsid w:val="00D359AD"/>
    <w:rsid w:val="00D40DA2"/>
    <w:rsid w:val="00D41324"/>
    <w:rsid w:val="00D417DA"/>
    <w:rsid w:val="00D41C70"/>
    <w:rsid w:val="00D54AA4"/>
    <w:rsid w:val="00D54C16"/>
    <w:rsid w:val="00D56D4D"/>
    <w:rsid w:val="00D62066"/>
    <w:rsid w:val="00D650F7"/>
    <w:rsid w:val="00D65DFC"/>
    <w:rsid w:val="00D66057"/>
    <w:rsid w:val="00D66408"/>
    <w:rsid w:val="00D734A5"/>
    <w:rsid w:val="00D763C2"/>
    <w:rsid w:val="00D80F4B"/>
    <w:rsid w:val="00D8104B"/>
    <w:rsid w:val="00D84784"/>
    <w:rsid w:val="00D86E78"/>
    <w:rsid w:val="00DA0976"/>
    <w:rsid w:val="00DA3595"/>
    <w:rsid w:val="00DA538A"/>
    <w:rsid w:val="00DB07A5"/>
    <w:rsid w:val="00DB4935"/>
    <w:rsid w:val="00DB653F"/>
    <w:rsid w:val="00DC70A8"/>
    <w:rsid w:val="00DC75C2"/>
    <w:rsid w:val="00DC770C"/>
    <w:rsid w:val="00DD5379"/>
    <w:rsid w:val="00DD6BDE"/>
    <w:rsid w:val="00DD7BF3"/>
    <w:rsid w:val="00DE4DF9"/>
    <w:rsid w:val="00DE5D93"/>
    <w:rsid w:val="00DE61A8"/>
    <w:rsid w:val="00DE6693"/>
    <w:rsid w:val="00E120AF"/>
    <w:rsid w:val="00E26FB9"/>
    <w:rsid w:val="00E45086"/>
    <w:rsid w:val="00E47DD5"/>
    <w:rsid w:val="00E60EC6"/>
    <w:rsid w:val="00E64518"/>
    <w:rsid w:val="00E7167F"/>
    <w:rsid w:val="00E9066C"/>
    <w:rsid w:val="00E96E0B"/>
    <w:rsid w:val="00EA1D56"/>
    <w:rsid w:val="00EA45C9"/>
    <w:rsid w:val="00EA7609"/>
    <w:rsid w:val="00EB06F3"/>
    <w:rsid w:val="00EC0520"/>
    <w:rsid w:val="00EC6780"/>
    <w:rsid w:val="00EC782C"/>
    <w:rsid w:val="00ED1FD8"/>
    <w:rsid w:val="00ED66CA"/>
    <w:rsid w:val="00EE19C0"/>
    <w:rsid w:val="00EE6D16"/>
    <w:rsid w:val="00EF4097"/>
    <w:rsid w:val="00F02E1A"/>
    <w:rsid w:val="00F035C1"/>
    <w:rsid w:val="00F05EE4"/>
    <w:rsid w:val="00F10DFE"/>
    <w:rsid w:val="00F10E49"/>
    <w:rsid w:val="00F10F00"/>
    <w:rsid w:val="00F11E93"/>
    <w:rsid w:val="00F1645A"/>
    <w:rsid w:val="00F17AF6"/>
    <w:rsid w:val="00F2246B"/>
    <w:rsid w:val="00F24AC1"/>
    <w:rsid w:val="00F319D5"/>
    <w:rsid w:val="00F31C1F"/>
    <w:rsid w:val="00F3234A"/>
    <w:rsid w:val="00F33444"/>
    <w:rsid w:val="00F44A35"/>
    <w:rsid w:val="00F639AC"/>
    <w:rsid w:val="00F773A3"/>
    <w:rsid w:val="00F90487"/>
    <w:rsid w:val="00FA1668"/>
    <w:rsid w:val="00FA2E02"/>
    <w:rsid w:val="00FA5A5B"/>
    <w:rsid w:val="00FB40A6"/>
    <w:rsid w:val="00FC36D3"/>
    <w:rsid w:val="00FC60BE"/>
    <w:rsid w:val="00FC73A3"/>
    <w:rsid w:val="00FD604D"/>
    <w:rsid w:val="00FD73C8"/>
    <w:rsid w:val="00FE4AF7"/>
    <w:rsid w:val="00FE54D8"/>
    <w:rsid w:val="00FE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88A3"/>
  <w15:chartTrackingRefBased/>
  <w15:docId w15:val="{95E09C95-5DC9-414E-A281-BE4BD479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D4D"/>
    <w:pPr>
      <w:spacing w:after="120" w:line="240" w:lineRule="auto"/>
    </w:pPr>
    <w:rPr>
      <w:lang w:val="en-US"/>
    </w:rPr>
  </w:style>
  <w:style w:type="paragraph" w:styleId="Heading1">
    <w:name w:val="heading 1"/>
    <w:basedOn w:val="Normal"/>
    <w:next w:val="Normal"/>
    <w:link w:val="Heading1Char"/>
    <w:uiPriority w:val="9"/>
    <w:qFormat/>
    <w:rsid w:val="00FB40A6"/>
    <w:pPr>
      <w:keepNext/>
      <w:outlineLvl w:val="0"/>
    </w:pPr>
    <w:rPr>
      <w:rFonts w:ascii="Times New Roman" w:hAnsi="Times New Roman" w:cs="Times New Roman"/>
      <w:b/>
      <w:lang w:val="sr-Cyrl-RS"/>
    </w:rPr>
  </w:style>
  <w:style w:type="paragraph" w:styleId="Heading2">
    <w:name w:val="heading 2"/>
    <w:basedOn w:val="Normal"/>
    <w:next w:val="Normal"/>
    <w:link w:val="Heading2Char"/>
    <w:uiPriority w:val="9"/>
    <w:unhideWhenUsed/>
    <w:qFormat/>
    <w:rsid w:val="009C3475"/>
    <w:pPr>
      <w:keepNext/>
      <w:spacing w:after="60"/>
      <w:jc w:val="both"/>
      <w:outlineLvl w:val="1"/>
    </w:pPr>
    <w:rPr>
      <w:rFonts w:ascii="Times New Roman" w:hAnsi="Times New Roman" w:cs="Times New Roman"/>
      <w:b/>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Char Char Char,single space,ft,ft Char Char Char,ft Char Char,Fußnote, Char Char Char,footnote text,FOOTNOTES,fn,Footnote Text Char1 Char,Footnote Text Char Char Char Char Char,f"/>
    <w:basedOn w:val="Normal"/>
    <w:link w:val="FootnoteTextChar"/>
    <w:uiPriority w:val="99"/>
    <w:unhideWhenUsed/>
    <w:qFormat/>
    <w:rsid w:val="00A21C9B"/>
    <w:pPr>
      <w:spacing w:after="0"/>
    </w:pPr>
    <w:rPr>
      <w:sz w:val="20"/>
      <w:szCs w:val="20"/>
    </w:rPr>
  </w:style>
  <w:style w:type="character" w:customStyle="1" w:styleId="FootnoteTextChar">
    <w:name w:val="Footnote Text Char"/>
    <w:aliases w:val="Footnote Text Char Char Char Char,Footnote Text Char Char Char1,Char Char Char Char,single space Char,ft Char,ft Char Char Char Char,ft Char Char Char1,Fußnote Char, Char Char Char Char,footnote text Char,FOOTNOTES Char,fn Char,f Char"/>
    <w:basedOn w:val="DefaultParagraphFont"/>
    <w:link w:val="FootnoteText"/>
    <w:uiPriority w:val="99"/>
    <w:rsid w:val="00A21C9B"/>
    <w:rPr>
      <w:sz w:val="20"/>
      <w:szCs w:val="20"/>
      <w:lang w:val="en-US"/>
    </w:rPr>
  </w:style>
  <w:style w:type="character" w:styleId="FootnoteReference">
    <w:name w:val="footnote reference"/>
    <w:aliases w:val="ftref,BVI fnr,Footnote za GI,16 Point,Superscript 6 Point,Footnote Reference Number,nota pié di pagina,Footnote symbol,Footnote reference number,Times 10 Point,Exposant 3 Point,EN Footnote Reference,note TESI,Footnotes refss,4_G,fr"/>
    <w:basedOn w:val="DefaultParagraphFont"/>
    <w:link w:val="BVIfnrChar"/>
    <w:uiPriority w:val="99"/>
    <w:unhideWhenUsed/>
    <w:qFormat/>
    <w:rsid w:val="00A21C9B"/>
    <w:rPr>
      <w:vertAlign w:val="superscript"/>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A21C9B"/>
    <w:pPr>
      <w:spacing w:after="160" w:line="240" w:lineRule="exact"/>
    </w:pPr>
    <w:rPr>
      <w:vertAlign w:val="superscript"/>
      <w:lang w:val="en-GB"/>
    </w:rPr>
  </w:style>
  <w:style w:type="table" w:styleId="TableGrid">
    <w:name w:val="Table Grid"/>
    <w:basedOn w:val="TableNormal"/>
    <w:uiPriority w:val="59"/>
    <w:rsid w:val="00A21C9B"/>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sanipasus">
    <w:name w:val="Numerisani pasus"/>
    <w:basedOn w:val="Normal"/>
    <w:autoRedefine/>
    <w:qFormat/>
    <w:rsid w:val="00A21C9B"/>
    <w:pPr>
      <w:numPr>
        <w:ilvl w:val="2"/>
      </w:numPr>
    </w:pPr>
    <w:rPr>
      <w:rFonts w:ascii="Century Schoolbook" w:eastAsia="Calibri" w:hAnsi="Century Schoolbook" w:cs="Times New Roman"/>
      <w:bCs/>
      <w:iCs/>
      <w:noProof/>
      <w:color w:val="000000"/>
      <w:spacing w:val="-3"/>
      <w:sz w:val="20"/>
      <w:szCs w:val="20"/>
      <w:lang w:val="sr-Cyrl-RS" w:eastAsia="x-none"/>
    </w:rPr>
  </w:style>
  <w:style w:type="paragraph" w:customStyle="1" w:styleId="font7">
    <w:name w:val="font7"/>
    <w:basedOn w:val="Normal"/>
    <w:rsid w:val="00A21C9B"/>
    <w:pPr>
      <w:spacing w:before="100" w:beforeAutospacing="1" w:after="100" w:afterAutospacing="1"/>
    </w:pPr>
    <w:rPr>
      <w:rFonts w:ascii="Times New Roman" w:eastAsia="Times New Roman" w:hAnsi="Times New Roman" w:cs="Times New Roman"/>
      <w:b/>
      <w:bCs/>
      <w:sz w:val="24"/>
      <w:szCs w:val="24"/>
      <w:lang w:val="sr-Cyrl-RS" w:eastAsia="sr-Cyrl-RS"/>
    </w:rPr>
  </w:style>
  <w:style w:type="paragraph" w:styleId="BalloonText">
    <w:name w:val="Balloon Text"/>
    <w:basedOn w:val="Normal"/>
    <w:link w:val="BalloonTextChar"/>
    <w:uiPriority w:val="99"/>
    <w:semiHidden/>
    <w:unhideWhenUsed/>
    <w:rsid w:val="000661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72"/>
    <w:rPr>
      <w:rFonts w:ascii="Segoe UI" w:hAnsi="Segoe UI" w:cs="Segoe UI"/>
      <w:sz w:val="18"/>
      <w:szCs w:val="18"/>
      <w:lang w:val="en-US"/>
    </w:rPr>
  </w:style>
  <w:style w:type="paragraph" w:styleId="ListParagraph">
    <w:name w:val="List Paragraph"/>
    <w:basedOn w:val="Normal"/>
    <w:link w:val="ListParagraphChar"/>
    <w:uiPriority w:val="34"/>
    <w:qFormat/>
    <w:rsid w:val="006C5FFE"/>
    <w:pPr>
      <w:ind w:left="720"/>
      <w:contextualSpacing/>
    </w:pPr>
  </w:style>
  <w:style w:type="character" w:customStyle="1" w:styleId="ListParagraphChar">
    <w:name w:val="List Paragraph Char"/>
    <w:basedOn w:val="DefaultParagraphFont"/>
    <w:link w:val="ListParagraph"/>
    <w:uiPriority w:val="34"/>
    <w:rsid w:val="000E5F6B"/>
    <w:rPr>
      <w:lang w:val="en-US"/>
    </w:rPr>
  </w:style>
  <w:style w:type="character" w:customStyle="1" w:styleId="Heading1Char">
    <w:name w:val="Heading 1 Char"/>
    <w:basedOn w:val="DefaultParagraphFont"/>
    <w:link w:val="Heading1"/>
    <w:uiPriority w:val="9"/>
    <w:rsid w:val="00FB40A6"/>
    <w:rPr>
      <w:rFonts w:ascii="Times New Roman" w:hAnsi="Times New Roman" w:cs="Times New Roman"/>
      <w:b/>
      <w:lang w:val="sr-Cyrl-RS"/>
    </w:rPr>
  </w:style>
  <w:style w:type="paragraph" w:styleId="BodyText">
    <w:name w:val="Body Text"/>
    <w:basedOn w:val="Normal"/>
    <w:link w:val="BodyTextChar"/>
    <w:uiPriority w:val="99"/>
    <w:unhideWhenUsed/>
    <w:rsid w:val="00545103"/>
    <w:rPr>
      <w:rFonts w:ascii="Times New Roman" w:hAnsi="Times New Roman" w:cs="Times New Roman"/>
      <w:b/>
      <w:iCs/>
      <w:szCs w:val="16"/>
      <w:lang w:val="sr-Cyrl-RS"/>
    </w:rPr>
  </w:style>
  <w:style w:type="character" w:customStyle="1" w:styleId="BodyTextChar">
    <w:name w:val="Body Text Char"/>
    <w:basedOn w:val="DefaultParagraphFont"/>
    <w:link w:val="BodyText"/>
    <w:uiPriority w:val="99"/>
    <w:rsid w:val="00545103"/>
    <w:rPr>
      <w:rFonts w:ascii="Times New Roman" w:hAnsi="Times New Roman" w:cs="Times New Roman"/>
      <w:b/>
      <w:iCs/>
      <w:szCs w:val="16"/>
      <w:lang w:val="sr-Cyrl-RS"/>
    </w:rPr>
  </w:style>
  <w:style w:type="character" w:customStyle="1" w:styleId="Heading2Char">
    <w:name w:val="Heading 2 Char"/>
    <w:basedOn w:val="DefaultParagraphFont"/>
    <w:link w:val="Heading2"/>
    <w:uiPriority w:val="9"/>
    <w:rsid w:val="009C3475"/>
    <w:rPr>
      <w:rFonts w:ascii="Times New Roman" w:hAnsi="Times New Roman" w:cs="Times New Roman"/>
      <w:b/>
      <w:lang w:val="sr-Cyrl-RS"/>
    </w:rPr>
  </w:style>
  <w:style w:type="character" w:styleId="CommentReference">
    <w:name w:val="annotation reference"/>
    <w:basedOn w:val="DefaultParagraphFont"/>
    <w:uiPriority w:val="99"/>
    <w:semiHidden/>
    <w:unhideWhenUsed/>
    <w:rsid w:val="00E47DD5"/>
    <w:rPr>
      <w:sz w:val="16"/>
      <w:szCs w:val="16"/>
    </w:rPr>
  </w:style>
  <w:style w:type="paragraph" w:styleId="CommentText">
    <w:name w:val="annotation text"/>
    <w:basedOn w:val="Normal"/>
    <w:link w:val="CommentTextChar"/>
    <w:uiPriority w:val="99"/>
    <w:semiHidden/>
    <w:unhideWhenUsed/>
    <w:rsid w:val="00E47DD5"/>
    <w:rPr>
      <w:sz w:val="20"/>
      <w:szCs w:val="20"/>
    </w:rPr>
  </w:style>
  <w:style w:type="character" w:customStyle="1" w:styleId="CommentTextChar">
    <w:name w:val="Comment Text Char"/>
    <w:basedOn w:val="DefaultParagraphFont"/>
    <w:link w:val="CommentText"/>
    <w:uiPriority w:val="99"/>
    <w:semiHidden/>
    <w:rsid w:val="00E47DD5"/>
    <w:rPr>
      <w:sz w:val="20"/>
      <w:szCs w:val="20"/>
      <w:lang w:val="en-US"/>
    </w:rPr>
  </w:style>
  <w:style w:type="paragraph" w:styleId="CommentSubject">
    <w:name w:val="annotation subject"/>
    <w:basedOn w:val="CommentText"/>
    <w:next w:val="CommentText"/>
    <w:link w:val="CommentSubjectChar"/>
    <w:uiPriority w:val="99"/>
    <w:semiHidden/>
    <w:unhideWhenUsed/>
    <w:rsid w:val="00E47DD5"/>
    <w:rPr>
      <w:b/>
      <w:bCs/>
    </w:rPr>
  </w:style>
  <w:style w:type="character" w:customStyle="1" w:styleId="CommentSubjectChar">
    <w:name w:val="Comment Subject Char"/>
    <w:basedOn w:val="CommentTextChar"/>
    <w:link w:val="CommentSubject"/>
    <w:uiPriority w:val="99"/>
    <w:semiHidden/>
    <w:rsid w:val="00E47DD5"/>
    <w:rPr>
      <w:b/>
      <w:bCs/>
      <w:sz w:val="20"/>
      <w:szCs w:val="20"/>
      <w:lang w:val="en-US"/>
    </w:rPr>
  </w:style>
  <w:style w:type="paragraph" w:styleId="NormalWeb">
    <w:name w:val="Normal (Web)"/>
    <w:basedOn w:val="Normal"/>
    <w:uiPriority w:val="99"/>
    <w:unhideWhenUsed/>
    <w:rsid w:val="00D359AD"/>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D35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3770">
      <w:bodyDiv w:val="1"/>
      <w:marLeft w:val="0"/>
      <w:marRight w:val="0"/>
      <w:marTop w:val="0"/>
      <w:marBottom w:val="0"/>
      <w:divBdr>
        <w:top w:val="none" w:sz="0" w:space="0" w:color="auto"/>
        <w:left w:val="none" w:sz="0" w:space="0" w:color="auto"/>
        <w:bottom w:val="none" w:sz="0" w:space="0" w:color="auto"/>
        <w:right w:val="none" w:sz="0" w:space="0" w:color="auto"/>
      </w:divBdr>
    </w:div>
    <w:div w:id="153104611">
      <w:bodyDiv w:val="1"/>
      <w:marLeft w:val="0"/>
      <w:marRight w:val="0"/>
      <w:marTop w:val="0"/>
      <w:marBottom w:val="0"/>
      <w:divBdr>
        <w:top w:val="none" w:sz="0" w:space="0" w:color="auto"/>
        <w:left w:val="none" w:sz="0" w:space="0" w:color="auto"/>
        <w:bottom w:val="none" w:sz="0" w:space="0" w:color="auto"/>
        <w:right w:val="none" w:sz="0" w:space="0" w:color="auto"/>
      </w:divBdr>
    </w:div>
    <w:div w:id="429468189">
      <w:bodyDiv w:val="1"/>
      <w:marLeft w:val="0"/>
      <w:marRight w:val="0"/>
      <w:marTop w:val="0"/>
      <w:marBottom w:val="0"/>
      <w:divBdr>
        <w:top w:val="none" w:sz="0" w:space="0" w:color="auto"/>
        <w:left w:val="none" w:sz="0" w:space="0" w:color="auto"/>
        <w:bottom w:val="none" w:sz="0" w:space="0" w:color="auto"/>
        <w:right w:val="none" w:sz="0" w:space="0" w:color="auto"/>
      </w:divBdr>
    </w:div>
    <w:div w:id="491988161">
      <w:bodyDiv w:val="1"/>
      <w:marLeft w:val="0"/>
      <w:marRight w:val="0"/>
      <w:marTop w:val="0"/>
      <w:marBottom w:val="0"/>
      <w:divBdr>
        <w:top w:val="none" w:sz="0" w:space="0" w:color="auto"/>
        <w:left w:val="none" w:sz="0" w:space="0" w:color="auto"/>
        <w:bottom w:val="none" w:sz="0" w:space="0" w:color="auto"/>
        <w:right w:val="none" w:sz="0" w:space="0" w:color="auto"/>
      </w:divBdr>
    </w:div>
    <w:div w:id="508639258">
      <w:bodyDiv w:val="1"/>
      <w:marLeft w:val="0"/>
      <w:marRight w:val="0"/>
      <w:marTop w:val="0"/>
      <w:marBottom w:val="0"/>
      <w:divBdr>
        <w:top w:val="none" w:sz="0" w:space="0" w:color="auto"/>
        <w:left w:val="none" w:sz="0" w:space="0" w:color="auto"/>
        <w:bottom w:val="none" w:sz="0" w:space="0" w:color="auto"/>
        <w:right w:val="none" w:sz="0" w:space="0" w:color="auto"/>
      </w:divBdr>
    </w:div>
    <w:div w:id="566913980">
      <w:bodyDiv w:val="1"/>
      <w:marLeft w:val="0"/>
      <w:marRight w:val="0"/>
      <w:marTop w:val="0"/>
      <w:marBottom w:val="0"/>
      <w:divBdr>
        <w:top w:val="none" w:sz="0" w:space="0" w:color="auto"/>
        <w:left w:val="none" w:sz="0" w:space="0" w:color="auto"/>
        <w:bottom w:val="none" w:sz="0" w:space="0" w:color="auto"/>
        <w:right w:val="none" w:sz="0" w:space="0" w:color="auto"/>
      </w:divBdr>
    </w:div>
    <w:div w:id="778061550">
      <w:bodyDiv w:val="1"/>
      <w:marLeft w:val="0"/>
      <w:marRight w:val="0"/>
      <w:marTop w:val="0"/>
      <w:marBottom w:val="0"/>
      <w:divBdr>
        <w:top w:val="none" w:sz="0" w:space="0" w:color="auto"/>
        <w:left w:val="none" w:sz="0" w:space="0" w:color="auto"/>
        <w:bottom w:val="none" w:sz="0" w:space="0" w:color="auto"/>
        <w:right w:val="none" w:sz="0" w:space="0" w:color="auto"/>
      </w:divBdr>
    </w:div>
    <w:div w:id="833296482">
      <w:bodyDiv w:val="1"/>
      <w:marLeft w:val="0"/>
      <w:marRight w:val="0"/>
      <w:marTop w:val="0"/>
      <w:marBottom w:val="0"/>
      <w:divBdr>
        <w:top w:val="none" w:sz="0" w:space="0" w:color="auto"/>
        <w:left w:val="none" w:sz="0" w:space="0" w:color="auto"/>
        <w:bottom w:val="none" w:sz="0" w:space="0" w:color="auto"/>
        <w:right w:val="none" w:sz="0" w:space="0" w:color="auto"/>
      </w:divBdr>
    </w:div>
    <w:div w:id="946892965">
      <w:bodyDiv w:val="1"/>
      <w:marLeft w:val="0"/>
      <w:marRight w:val="0"/>
      <w:marTop w:val="0"/>
      <w:marBottom w:val="0"/>
      <w:divBdr>
        <w:top w:val="none" w:sz="0" w:space="0" w:color="auto"/>
        <w:left w:val="none" w:sz="0" w:space="0" w:color="auto"/>
        <w:bottom w:val="none" w:sz="0" w:space="0" w:color="auto"/>
        <w:right w:val="none" w:sz="0" w:space="0" w:color="auto"/>
      </w:divBdr>
    </w:div>
    <w:div w:id="1116369908">
      <w:bodyDiv w:val="1"/>
      <w:marLeft w:val="0"/>
      <w:marRight w:val="0"/>
      <w:marTop w:val="0"/>
      <w:marBottom w:val="0"/>
      <w:divBdr>
        <w:top w:val="none" w:sz="0" w:space="0" w:color="auto"/>
        <w:left w:val="none" w:sz="0" w:space="0" w:color="auto"/>
        <w:bottom w:val="none" w:sz="0" w:space="0" w:color="auto"/>
        <w:right w:val="none" w:sz="0" w:space="0" w:color="auto"/>
      </w:divBdr>
    </w:div>
    <w:div w:id="1331828419">
      <w:bodyDiv w:val="1"/>
      <w:marLeft w:val="0"/>
      <w:marRight w:val="0"/>
      <w:marTop w:val="0"/>
      <w:marBottom w:val="0"/>
      <w:divBdr>
        <w:top w:val="none" w:sz="0" w:space="0" w:color="auto"/>
        <w:left w:val="none" w:sz="0" w:space="0" w:color="auto"/>
        <w:bottom w:val="none" w:sz="0" w:space="0" w:color="auto"/>
        <w:right w:val="none" w:sz="0" w:space="0" w:color="auto"/>
      </w:divBdr>
    </w:div>
    <w:div w:id="1705328052">
      <w:bodyDiv w:val="1"/>
      <w:marLeft w:val="0"/>
      <w:marRight w:val="0"/>
      <w:marTop w:val="0"/>
      <w:marBottom w:val="0"/>
      <w:divBdr>
        <w:top w:val="none" w:sz="0" w:space="0" w:color="auto"/>
        <w:left w:val="none" w:sz="0" w:space="0" w:color="auto"/>
        <w:bottom w:val="none" w:sz="0" w:space="0" w:color="auto"/>
        <w:right w:val="none" w:sz="0" w:space="0" w:color="auto"/>
      </w:divBdr>
    </w:div>
    <w:div w:id="1933708297">
      <w:bodyDiv w:val="1"/>
      <w:marLeft w:val="0"/>
      <w:marRight w:val="0"/>
      <w:marTop w:val="0"/>
      <w:marBottom w:val="0"/>
      <w:divBdr>
        <w:top w:val="none" w:sz="0" w:space="0" w:color="auto"/>
        <w:left w:val="none" w:sz="0" w:space="0" w:color="auto"/>
        <w:bottom w:val="none" w:sz="0" w:space="0" w:color="auto"/>
        <w:right w:val="none" w:sz="0" w:space="0" w:color="auto"/>
      </w:divBdr>
    </w:div>
    <w:div w:id="1975327889">
      <w:bodyDiv w:val="1"/>
      <w:marLeft w:val="0"/>
      <w:marRight w:val="0"/>
      <w:marTop w:val="0"/>
      <w:marBottom w:val="0"/>
      <w:divBdr>
        <w:top w:val="none" w:sz="0" w:space="0" w:color="auto"/>
        <w:left w:val="none" w:sz="0" w:space="0" w:color="auto"/>
        <w:bottom w:val="none" w:sz="0" w:space="0" w:color="auto"/>
        <w:right w:val="none" w:sz="0" w:space="0" w:color="auto"/>
      </w:divBdr>
    </w:div>
    <w:div w:id="20280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D9F6-3C1A-4815-A580-18293C9C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Momčilović</dc:creator>
  <cp:keywords/>
  <dc:description/>
  <cp:lastModifiedBy>Verica Ignjatovic</cp:lastModifiedBy>
  <cp:revision>2</cp:revision>
  <cp:lastPrinted>2022-10-14T14:09:00Z</cp:lastPrinted>
  <dcterms:created xsi:type="dcterms:W3CDTF">2022-10-14T14:30:00Z</dcterms:created>
  <dcterms:modified xsi:type="dcterms:W3CDTF">2022-10-14T14:30:00Z</dcterms:modified>
</cp:coreProperties>
</file>