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55866" w14:textId="77777777" w:rsidR="00865FF0" w:rsidRPr="00865FF0" w:rsidRDefault="00865FF0" w:rsidP="00865FF0">
      <w:pPr>
        <w:ind w:firstLine="360"/>
        <w:jc w:val="both"/>
        <w:rPr>
          <w:lang w:val="sr-Latn-RS"/>
        </w:rPr>
      </w:pPr>
      <w:r w:rsidRPr="00865FF0">
        <w:rPr>
          <w:lang w:val="sr-Latn-RS"/>
        </w:rPr>
        <w:t>27.04.2023. godine</w:t>
      </w:r>
    </w:p>
    <w:p w14:paraId="4B6CFAF9" w14:textId="78F92A34" w:rsidR="00865FF0" w:rsidRDefault="00865FF0" w:rsidP="00865FF0">
      <w:pPr>
        <w:ind w:firstLine="360"/>
        <w:jc w:val="both"/>
        <w:rPr>
          <w:lang w:val="sr-Latn-RS"/>
        </w:rPr>
      </w:pPr>
    </w:p>
    <w:p w14:paraId="09D50155" w14:textId="5B5B1225" w:rsidR="00865FF0" w:rsidRDefault="00865FF0" w:rsidP="00865FF0">
      <w:pPr>
        <w:ind w:firstLine="360"/>
        <w:jc w:val="both"/>
        <w:rPr>
          <w:lang w:val="sr-Latn-RS"/>
        </w:rPr>
      </w:pPr>
    </w:p>
    <w:p w14:paraId="4FD3EEE8" w14:textId="77777777" w:rsidR="00865FF0" w:rsidRPr="00865FF0" w:rsidRDefault="00865FF0" w:rsidP="00865FF0">
      <w:pPr>
        <w:ind w:firstLine="360"/>
        <w:jc w:val="both"/>
        <w:rPr>
          <w:lang w:val="sr-Latn-RS"/>
        </w:rPr>
      </w:pPr>
    </w:p>
    <w:p w14:paraId="2EE50BF5" w14:textId="77777777" w:rsidR="00865FF0" w:rsidRPr="00865FF0" w:rsidRDefault="00865FF0" w:rsidP="00865FF0">
      <w:pPr>
        <w:ind w:firstLine="360"/>
        <w:jc w:val="center"/>
        <w:rPr>
          <w:b/>
          <w:lang w:val="sr-Latn-RS"/>
        </w:rPr>
      </w:pPr>
      <w:r w:rsidRPr="00865FF0">
        <w:rPr>
          <w:b/>
          <w:lang w:val="sr-Latn-RS"/>
        </w:rPr>
        <w:t>I Z V E Š T A J</w:t>
      </w:r>
    </w:p>
    <w:p w14:paraId="24088641" w14:textId="77777777" w:rsidR="00865FF0" w:rsidRPr="00865FF0" w:rsidRDefault="00865FF0" w:rsidP="00865FF0">
      <w:pPr>
        <w:ind w:firstLine="360"/>
        <w:jc w:val="center"/>
        <w:rPr>
          <w:b/>
          <w:lang w:val="sr-Latn-RS"/>
        </w:rPr>
      </w:pPr>
      <w:r w:rsidRPr="00865FF0">
        <w:rPr>
          <w:b/>
          <w:lang w:val="sr-Latn-RS"/>
        </w:rPr>
        <w:t>o sprovedenom konsultativnom procesu u izradi Predloga uredbe o postupku pripreme Nacrta plana razvoja Republike Srbije</w:t>
      </w:r>
    </w:p>
    <w:p w14:paraId="761333B1" w14:textId="77777777" w:rsidR="00865FF0" w:rsidRPr="00865FF0" w:rsidRDefault="00865FF0" w:rsidP="00865FF0">
      <w:pPr>
        <w:ind w:firstLine="360"/>
        <w:jc w:val="both"/>
        <w:rPr>
          <w:lang w:val="sr-Latn-RS"/>
        </w:rPr>
      </w:pPr>
    </w:p>
    <w:p w14:paraId="59B30376" w14:textId="77777777" w:rsidR="00865FF0" w:rsidRPr="00865FF0" w:rsidRDefault="00865FF0" w:rsidP="00865FF0">
      <w:pPr>
        <w:ind w:firstLine="360"/>
        <w:jc w:val="both"/>
        <w:rPr>
          <w:lang w:val="sr-Latn-RS"/>
        </w:rPr>
      </w:pPr>
      <w:r w:rsidRPr="00865FF0">
        <w:rPr>
          <w:lang w:val="sr-Latn-RS"/>
        </w:rPr>
        <w:tab/>
        <w:t xml:space="preserve">Republički sekretarijat za javne politike je obrazovao Radnu grupu za izradu Predloga uredbe o postupku pripreme Nacrta plana razvoja Republike Srbije, koja je sačinila radnu verziju Predloga uredbe o postupku pripreme Nacrta plana razvoja Republike Srbije (u daljem tekstu: radna verzija Predloga uredbe). </w:t>
      </w:r>
    </w:p>
    <w:p w14:paraId="4398B0F1" w14:textId="77777777" w:rsidR="00865FF0" w:rsidRPr="00865FF0" w:rsidRDefault="00865FF0" w:rsidP="00865FF0">
      <w:pPr>
        <w:ind w:firstLine="360"/>
        <w:jc w:val="both"/>
        <w:rPr>
          <w:lang w:val="sr-Latn-RS"/>
        </w:rPr>
      </w:pPr>
      <w:r w:rsidRPr="00865FF0">
        <w:rPr>
          <w:lang w:val="sr-Latn-RS"/>
        </w:rPr>
        <w:tab/>
        <w:t>Radna verzija Predloga uredbe je objavljena na Portalu e-Konsultacije, dana 31. marta 2023. godine, kada je započeo konsultativni proces za dostavljanje sugestija i komentara svih zainteresovanih strana i javnosti.</w:t>
      </w:r>
    </w:p>
    <w:p w14:paraId="53C8D6AE" w14:textId="77777777" w:rsidR="00865FF0" w:rsidRPr="00865FF0" w:rsidRDefault="00865FF0" w:rsidP="00865FF0">
      <w:pPr>
        <w:ind w:firstLine="360"/>
        <w:jc w:val="both"/>
        <w:rPr>
          <w:lang w:val="sr-Latn-RS"/>
        </w:rPr>
      </w:pPr>
      <w:r w:rsidRPr="00865FF0">
        <w:rPr>
          <w:lang w:val="sr-Latn-RS"/>
        </w:rPr>
        <w:tab/>
        <w:t>U okviru konsultativnog procesa održana su dve panel diskusije sa predstavnicima organizacije civilnog društva u organizaciji GIZ-a u okviru Platforme „Održivi razvoja za sveˮ i Nacionalnog konventa o EU.</w:t>
      </w:r>
    </w:p>
    <w:p w14:paraId="5AE0B5D7" w14:textId="77777777" w:rsidR="00865FF0" w:rsidRPr="00865FF0" w:rsidRDefault="00865FF0" w:rsidP="00865FF0">
      <w:pPr>
        <w:ind w:firstLine="360"/>
        <w:jc w:val="both"/>
        <w:rPr>
          <w:lang w:val="sr-Latn-RS"/>
        </w:rPr>
      </w:pPr>
      <w:r w:rsidRPr="00865FF0">
        <w:rPr>
          <w:lang w:val="sr-Latn-RS"/>
        </w:rPr>
        <w:t>Sugestije koje su iznete tokom diskusije su se odnosile na unapređenje teksta radne verzije Predloga uredbe, kao i na sadržaj i samo sprovođenje procesa izrade Plana razvoja, nakon što bude započet.</w:t>
      </w:r>
    </w:p>
    <w:p w14:paraId="79ACD0C5" w14:textId="77777777" w:rsidR="00865FF0" w:rsidRPr="00865FF0" w:rsidRDefault="00865FF0" w:rsidP="00865FF0">
      <w:pPr>
        <w:ind w:firstLine="360"/>
        <w:jc w:val="both"/>
        <w:rPr>
          <w:lang w:val="sr-Latn-RS"/>
        </w:rPr>
      </w:pPr>
      <w:r w:rsidRPr="00865FF0">
        <w:rPr>
          <w:lang w:val="sr-Latn-RS"/>
        </w:rPr>
        <w:t>Na tekst uredbe izneta su sugestije koje su se odnosile na početne analize, članstvo u organizacionog strukturi za izradu Nacrta plana razvoja i način izbora članova, preciziranje faza i rokova u izradi Nacrta plana razvoja, konsultativni proces u smislu određivanja rokova, detaljnije uređivanje procesa i uključivanje zainteresovanih strana i dr.</w:t>
      </w:r>
    </w:p>
    <w:p w14:paraId="48FD65FD" w14:textId="75D20355" w:rsidR="003F5E39" w:rsidRDefault="00865FF0" w:rsidP="00865FF0">
      <w:pPr>
        <w:ind w:firstLine="360"/>
        <w:jc w:val="both"/>
        <w:rPr>
          <w:rFonts w:cs="Times New Roman"/>
          <w:szCs w:val="24"/>
          <w:lang w:val="sr-Cyrl-RS"/>
        </w:rPr>
      </w:pPr>
      <w:r w:rsidRPr="00865FF0">
        <w:rPr>
          <w:lang w:val="sr-Latn-RS"/>
        </w:rPr>
        <w:t>Određeni broj sugestija koji se odnosio na sam postupak pripreme Plana razvoja, kao što je konkretizovanje pojedinih grupa zainteresovanih strana, uključivanje Narodne skupštine, određivanje dužih rokova za konsultativni proces i javnu raspravu, uporedna priprema Investicionog plana i dr. Sve te sugestije treba uzeti u obzir nakon započinjanja izrade Plana razvoja, odnosno nakon formiranja organizacione strukture, koja će usvojiti precizan plan izrade dokumenta, kako eventualne izmene ne bi vodile ka prenormiranju procesa i kako bi se obezbedio dovoljno fleksibilnosti za prilagođavanje novonastalim okolnostima tokom samog procesa, kako za prvi ciklus izrade Plana razvoja, tako i za buduće cikluse.</w:t>
      </w:r>
    </w:p>
    <w:p w14:paraId="300E7E9B" w14:textId="77777777" w:rsidR="00865FF0" w:rsidRDefault="00865FF0" w:rsidP="00EC7D9F">
      <w:pPr>
        <w:jc w:val="center"/>
        <w:rPr>
          <w:u w:val="single"/>
          <w:lang w:val="sr-Cyrl-RS"/>
        </w:rPr>
      </w:pPr>
    </w:p>
    <w:p w14:paraId="475D83D4" w14:textId="1FC3D44E" w:rsidR="00865FF0" w:rsidRPr="00865FF0" w:rsidRDefault="00865FF0" w:rsidP="00865FF0">
      <w:pPr>
        <w:pStyle w:val="ListParagraph"/>
        <w:rPr>
          <w:u w:val="single"/>
          <w:lang w:val="sr-Cyrl-RS"/>
        </w:rPr>
      </w:pPr>
      <w:r w:rsidRPr="00865FF0">
        <w:rPr>
          <w:u w:val="single"/>
          <w:lang w:val="sr-Cyrl-RS"/>
        </w:rPr>
        <w:t>Pregled dostavljenih sugestija i komentara na radnu verziju Predloga uredbe o postupku pripreme Nacrta plana razvoja Republike Srbije, prispelih do 26.04.2024. godine</w:t>
      </w:r>
    </w:p>
    <w:p w14:paraId="69972CC9" w14:textId="77777777" w:rsidR="00865FF0" w:rsidRPr="00865FF0" w:rsidRDefault="00865FF0" w:rsidP="00865FF0">
      <w:pPr>
        <w:pStyle w:val="ListParagraph"/>
        <w:rPr>
          <w:u w:val="single"/>
          <w:lang w:val="sr-Cyrl-RS"/>
        </w:rPr>
      </w:pPr>
    </w:p>
    <w:p w14:paraId="679E13E0" w14:textId="49D5BC8C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U konsultativnom procesu su učestvovale sledeće organizacije civilnog društva:</w:t>
      </w:r>
    </w:p>
    <w:p w14:paraId="27AF34B5" w14:textId="77777777" w:rsidR="00865FF0" w:rsidRPr="00865FF0" w:rsidRDefault="00865FF0" w:rsidP="00865FF0">
      <w:pPr>
        <w:pStyle w:val="ListParagraph"/>
        <w:rPr>
          <w:lang w:val="sr-Cyrl-RS"/>
        </w:rPr>
      </w:pPr>
    </w:p>
    <w:p w14:paraId="366D780E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1)</w:t>
      </w:r>
      <w:r w:rsidRPr="00865FF0">
        <w:rPr>
          <w:lang w:val="sr-Cyrl-RS"/>
        </w:rPr>
        <w:tab/>
        <w:t>Beogradska otvorena škola – BOŠ;</w:t>
      </w:r>
    </w:p>
    <w:p w14:paraId="20A37858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2)</w:t>
      </w:r>
      <w:r w:rsidRPr="00865FF0">
        <w:rPr>
          <w:lang w:val="sr-Cyrl-RS"/>
        </w:rPr>
        <w:tab/>
        <w:t xml:space="preserve">Fondacija Centar za demokratiju; </w:t>
      </w:r>
    </w:p>
    <w:p w14:paraId="3A4C97D8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3)</w:t>
      </w:r>
      <w:r w:rsidRPr="00865FF0">
        <w:rPr>
          <w:lang w:val="sr-Cyrl-RS"/>
        </w:rPr>
        <w:tab/>
        <w:t>Centar za visoke ekonomske studije – CEVES;</w:t>
      </w:r>
    </w:p>
    <w:p w14:paraId="276A0513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4)</w:t>
      </w:r>
      <w:r w:rsidRPr="00865FF0">
        <w:rPr>
          <w:lang w:val="sr-Cyrl-RS"/>
        </w:rPr>
        <w:tab/>
        <w:t>Centar za ekologiju i održivi razvoj – CEKOR;</w:t>
      </w:r>
    </w:p>
    <w:p w14:paraId="295167F2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5)</w:t>
      </w:r>
      <w:r w:rsidRPr="00865FF0">
        <w:rPr>
          <w:lang w:val="sr-Cyrl-RS"/>
        </w:rPr>
        <w:tab/>
        <w:t>Institut za teritorijalni ekonomski razvoj – InTER;</w:t>
      </w:r>
    </w:p>
    <w:p w14:paraId="330D71AD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6)</w:t>
      </w:r>
      <w:r w:rsidRPr="00865FF0">
        <w:rPr>
          <w:lang w:val="sr-Cyrl-RS"/>
        </w:rPr>
        <w:tab/>
        <w:t>Centar za evropske politike – CEP;</w:t>
      </w:r>
    </w:p>
    <w:p w14:paraId="25CECD9F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7)</w:t>
      </w:r>
      <w:r w:rsidRPr="00865FF0">
        <w:rPr>
          <w:lang w:val="sr-Cyrl-RS"/>
        </w:rPr>
        <w:tab/>
        <w:t>Evropski pokret u Srbiji – EPuS;</w:t>
      </w:r>
    </w:p>
    <w:p w14:paraId="09B30317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8)</w:t>
      </w:r>
      <w:r w:rsidRPr="00865FF0">
        <w:rPr>
          <w:lang w:val="sr-Cyrl-RS"/>
        </w:rPr>
        <w:tab/>
        <w:t>Komitet pravnika za ljudska prava – JUKOM;</w:t>
      </w:r>
    </w:p>
    <w:p w14:paraId="338A30EB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9)</w:t>
      </w:r>
      <w:r w:rsidRPr="00865FF0">
        <w:rPr>
          <w:lang w:val="sr-Cyrl-RS"/>
        </w:rPr>
        <w:tab/>
        <w:t>Centar za održivi razvoj Srbije – CORS;</w:t>
      </w:r>
    </w:p>
    <w:p w14:paraId="57837D9D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10)</w:t>
      </w:r>
      <w:r w:rsidRPr="00865FF0">
        <w:rPr>
          <w:lang w:val="sr-Cyrl-RS"/>
        </w:rPr>
        <w:tab/>
        <w:t>Timočki omladinski centar/TOC;</w:t>
      </w:r>
    </w:p>
    <w:p w14:paraId="6A76CC7F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11)</w:t>
      </w:r>
      <w:r w:rsidRPr="00865FF0">
        <w:rPr>
          <w:lang w:val="sr-Cyrl-RS"/>
        </w:rPr>
        <w:tab/>
        <w:t>Fondacija Ana i Vlade Divac;</w:t>
      </w:r>
    </w:p>
    <w:p w14:paraId="6A900385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12)</w:t>
      </w:r>
      <w:r w:rsidRPr="00865FF0">
        <w:rPr>
          <w:lang w:val="sr-Cyrl-RS"/>
        </w:rPr>
        <w:tab/>
        <w:t xml:space="preserve"> Fondacija BFPE za otvoreno društvo;</w:t>
      </w:r>
    </w:p>
    <w:p w14:paraId="31E3E7EC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13)</w:t>
      </w:r>
      <w:r w:rsidRPr="00865FF0">
        <w:rPr>
          <w:lang w:val="sr-Cyrl-RS"/>
        </w:rPr>
        <w:tab/>
        <w:t>Smart Kolektiv;</w:t>
      </w:r>
    </w:p>
    <w:p w14:paraId="0F452413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14)</w:t>
      </w:r>
      <w:r w:rsidRPr="00865FF0">
        <w:rPr>
          <w:lang w:val="sr-Cyrl-RS"/>
        </w:rPr>
        <w:tab/>
        <w:t>Platforma „Održivi razvoja za sveˮ;</w:t>
      </w:r>
    </w:p>
    <w:p w14:paraId="6A85B07C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15)</w:t>
      </w:r>
      <w:r w:rsidRPr="00865FF0">
        <w:rPr>
          <w:lang w:val="sr-Cyrl-RS"/>
        </w:rPr>
        <w:tab/>
        <w:t>Nacionalni konvent o Evropskoj uniji.</w:t>
      </w:r>
    </w:p>
    <w:p w14:paraId="049E8AD5" w14:textId="77777777" w:rsidR="00865FF0" w:rsidRPr="00865FF0" w:rsidRDefault="00865FF0" w:rsidP="00865FF0">
      <w:pPr>
        <w:pStyle w:val="ListParagraph"/>
        <w:rPr>
          <w:lang w:val="sr-Cyrl-RS"/>
        </w:rPr>
      </w:pPr>
    </w:p>
    <w:p w14:paraId="25D07F1B" w14:textId="5DFFB823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Organizacije civilnog društva koje su uputile sugestije i komentare:</w:t>
      </w:r>
    </w:p>
    <w:p w14:paraId="36481066" w14:textId="77777777" w:rsidR="00865FF0" w:rsidRPr="00865FF0" w:rsidRDefault="00865FF0" w:rsidP="00865FF0">
      <w:pPr>
        <w:pStyle w:val="ListParagraph"/>
        <w:rPr>
          <w:lang w:val="sr-Cyrl-RS"/>
        </w:rPr>
      </w:pPr>
    </w:p>
    <w:p w14:paraId="4AA90487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1)</w:t>
      </w:r>
      <w:r w:rsidRPr="00865FF0">
        <w:rPr>
          <w:lang w:val="sr-Cyrl-RS"/>
        </w:rPr>
        <w:tab/>
        <w:t>Beogradska otvorena škola – BOŠ;</w:t>
      </w:r>
    </w:p>
    <w:p w14:paraId="511F8117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2)</w:t>
      </w:r>
      <w:r w:rsidRPr="00865FF0">
        <w:rPr>
          <w:lang w:val="sr-Cyrl-RS"/>
        </w:rPr>
        <w:tab/>
        <w:t xml:space="preserve">Fondacija Centar za demokratiju; </w:t>
      </w:r>
    </w:p>
    <w:p w14:paraId="40A82539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3)</w:t>
      </w:r>
      <w:r w:rsidRPr="00865FF0">
        <w:rPr>
          <w:lang w:val="sr-Cyrl-RS"/>
        </w:rPr>
        <w:tab/>
        <w:t>Centar za visoke ekonomske studije – CEVES;</w:t>
      </w:r>
    </w:p>
    <w:p w14:paraId="0DA8DBB2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4)</w:t>
      </w:r>
      <w:r w:rsidRPr="00865FF0">
        <w:rPr>
          <w:lang w:val="sr-Cyrl-RS"/>
        </w:rPr>
        <w:tab/>
        <w:t>Centar za ekologiju i održivi razvoj – CEKOR;</w:t>
      </w:r>
    </w:p>
    <w:p w14:paraId="2200E2EE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5)</w:t>
      </w:r>
      <w:r w:rsidRPr="00865FF0">
        <w:rPr>
          <w:lang w:val="sr-Cyrl-RS"/>
        </w:rPr>
        <w:tab/>
        <w:t>Institut za teritorijalni ekonomski razvoj – InTER;</w:t>
      </w:r>
    </w:p>
    <w:p w14:paraId="170E7ED5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6)</w:t>
      </w:r>
      <w:r w:rsidRPr="00865FF0">
        <w:rPr>
          <w:lang w:val="sr-Cyrl-RS"/>
        </w:rPr>
        <w:tab/>
        <w:t>Centar za evropske politike – CEP;</w:t>
      </w:r>
    </w:p>
    <w:p w14:paraId="222477F7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7)</w:t>
      </w:r>
      <w:r w:rsidRPr="00865FF0">
        <w:rPr>
          <w:lang w:val="sr-Cyrl-RS"/>
        </w:rPr>
        <w:tab/>
        <w:t>Evropski pokret u Srbiji – EPuS;</w:t>
      </w:r>
    </w:p>
    <w:p w14:paraId="6C1AF640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8)</w:t>
      </w:r>
      <w:r w:rsidRPr="00865FF0">
        <w:rPr>
          <w:lang w:val="sr-Cyrl-RS"/>
        </w:rPr>
        <w:tab/>
        <w:t>Komitet pravnika za ljudska prava – JUKOM;</w:t>
      </w:r>
    </w:p>
    <w:p w14:paraId="6165E5F1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9)</w:t>
      </w:r>
      <w:r w:rsidRPr="00865FF0">
        <w:rPr>
          <w:lang w:val="sr-Cyrl-RS"/>
        </w:rPr>
        <w:tab/>
        <w:t>Centar za održivi razvoj Srbije – CORS;</w:t>
      </w:r>
    </w:p>
    <w:p w14:paraId="1D332F96" w14:textId="77777777" w:rsidR="00865FF0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10)</w:t>
      </w:r>
      <w:r w:rsidRPr="00865FF0">
        <w:rPr>
          <w:lang w:val="sr-Cyrl-RS"/>
        </w:rPr>
        <w:tab/>
        <w:t>Platforma „Održivi razvoja za sveˮ;</w:t>
      </w:r>
    </w:p>
    <w:p w14:paraId="11A7CD7B" w14:textId="4FB54996" w:rsidR="0015773C" w:rsidRPr="00865FF0" w:rsidRDefault="00865FF0" w:rsidP="00865FF0">
      <w:pPr>
        <w:pStyle w:val="ListParagraph"/>
        <w:rPr>
          <w:lang w:val="sr-Cyrl-RS"/>
        </w:rPr>
      </w:pPr>
      <w:r w:rsidRPr="00865FF0">
        <w:rPr>
          <w:lang w:val="sr-Cyrl-RS"/>
        </w:rPr>
        <w:t>11)</w:t>
      </w:r>
      <w:r w:rsidRPr="00865FF0">
        <w:rPr>
          <w:lang w:val="sr-Cyrl-RS"/>
        </w:rPr>
        <w:tab/>
        <w:t>Nacionalni konvent o Evropskoj uniji.</w:t>
      </w:r>
    </w:p>
    <w:p w14:paraId="1226DD21" w14:textId="0D3EC6FE" w:rsidR="00AC62C2" w:rsidRPr="00865FF0" w:rsidRDefault="00AC62C2" w:rsidP="002A49AD">
      <w:pPr>
        <w:pStyle w:val="ListParagraph"/>
        <w:rPr>
          <w:lang w:val="sr-Cyrl-RS"/>
        </w:rPr>
      </w:pPr>
    </w:p>
    <w:p w14:paraId="3C64B2B9" w14:textId="24A8A67A" w:rsidR="00AC62C2" w:rsidRDefault="00AC62C2" w:rsidP="002A49AD">
      <w:pPr>
        <w:pStyle w:val="ListParagraph"/>
        <w:rPr>
          <w:lang w:val="sr-Cyrl-RS"/>
        </w:rPr>
      </w:pPr>
    </w:p>
    <w:p w14:paraId="75076119" w14:textId="3DC08535" w:rsidR="00AC62C2" w:rsidRDefault="00AC62C2" w:rsidP="002A49AD">
      <w:pPr>
        <w:pStyle w:val="ListParagraph"/>
        <w:rPr>
          <w:lang w:val="sr-Cyrl-RS"/>
        </w:rPr>
      </w:pPr>
    </w:p>
    <w:p w14:paraId="1DC318F3" w14:textId="4EFA921C" w:rsidR="00AC62C2" w:rsidRDefault="00AC62C2" w:rsidP="002A49AD">
      <w:pPr>
        <w:pStyle w:val="ListParagraph"/>
        <w:rPr>
          <w:lang w:val="sr-Cyrl-RS"/>
        </w:rPr>
      </w:pPr>
    </w:p>
    <w:p w14:paraId="7DC40F6A" w14:textId="77777777" w:rsidR="00AC62C2" w:rsidRPr="00EC7D9F" w:rsidRDefault="00AC62C2" w:rsidP="002A49AD">
      <w:pPr>
        <w:pStyle w:val="ListParagrap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2110"/>
        <w:gridCol w:w="3134"/>
        <w:gridCol w:w="2955"/>
      </w:tblGrid>
      <w:tr w:rsidR="00AC62C2" w14:paraId="43E8D319" w14:textId="77777777" w:rsidTr="00E4241D">
        <w:trPr>
          <w:trHeight w:val="633"/>
        </w:trPr>
        <w:tc>
          <w:tcPr>
            <w:tcW w:w="1541" w:type="dxa"/>
            <w:shd w:val="clear" w:color="auto" w:fill="FFF2CC" w:themeFill="accent4" w:themeFillTint="33"/>
          </w:tcPr>
          <w:p w14:paraId="7FE7AB60" w14:textId="1286733E" w:rsidR="00AC62C2" w:rsidRPr="00726E01" w:rsidRDefault="00726E01" w:rsidP="00E4241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lastRenderedPageBreak/>
              <w:t>Br.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14:paraId="75A66DEB" w14:textId="083EAE4A" w:rsidR="00AC62C2" w:rsidRPr="00726E01" w:rsidRDefault="00726E01" w:rsidP="00E4241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Naziv organizacije</w:t>
            </w:r>
          </w:p>
        </w:tc>
        <w:tc>
          <w:tcPr>
            <w:tcW w:w="3247" w:type="dxa"/>
            <w:shd w:val="clear" w:color="auto" w:fill="FFF2CC" w:themeFill="accent4" w:themeFillTint="33"/>
          </w:tcPr>
          <w:p w14:paraId="0CD3CDE1" w14:textId="3ECF96FC" w:rsidR="00AC62C2" w:rsidRPr="00726E01" w:rsidRDefault="00726E01" w:rsidP="00E4241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Komentar/sugestija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348DEDCE" w14:textId="0CC4A4DD" w:rsidR="00AC62C2" w:rsidRPr="00726E01" w:rsidRDefault="00726E01" w:rsidP="00E4241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Status</w:t>
            </w:r>
          </w:p>
        </w:tc>
      </w:tr>
      <w:tr w:rsidR="00AC62C2" w:rsidRPr="00E577A9" w14:paraId="65575526" w14:textId="77777777" w:rsidTr="00E4241D">
        <w:tc>
          <w:tcPr>
            <w:tcW w:w="1541" w:type="dxa"/>
          </w:tcPr>
          <w:p w14:paraId="55F74910" w14:textId="77777777" w:rsidR="00AC62C2" w:rsidRPr="00B64E06" w:rsidRDefault="00AC62C2" w:rsidP="00E4241D">
            <w:pPr>
              <w:pStyle w:val="ListParagraph"/>
              <w:numPr>
                <w:ilvl w:val="0"/>
                <w:numId w:val="44"/>
              </w:numPr>
              <w:jc w:val="center"/>
              <w:rPr>
                <w:bCs/>
                <w:lang w:val="sr-Cyrl-RS"/>
              </w:rPr>
            </w:pPr>
          </w:p>
        </w:tc>
        <w:tc>
          <w:tcPr>
            <w:tcW w:w="1745" w:type="dxa"/>
          </w:tcPr>
          <w:p w14:paraId="0ABAC2A2" w14:textId="700A73A4" w:rsidR="00AC62C2" w:rsidRPr="00E6439E" w:rsidRDefault="00726E01" w:rsidP="00726E01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color w:val="000000" w:themeColor="text1"/>
                <w:lang w:val="sr-Latn-RS"/>
              </w:rPr>
              <w:t>InTER</w:t>
            </w:r>
          </w:p>
        </w:tc>
        <w:tc>
          <w:tcPr>
            <w:tcW w:w="3247" w:type="dxa"/>
          </w:tcPr>
          <w:p w14:paraId="39C96FD5" w14:textId="38CE29A8" w:rsidR="00AC62C2" w:rsidRPr="005C5556" w:rsidRDefault="00C07AE5" w:rsidP="00C07AE5">
            <w:pPr>
              <w:rPr>
                <w:bCs/>
                <w:lang w:val="sr-Cyrl-RS"/>
              </w:rPr>
            </w:pPr>
            <w:r>
              <w:rPr>
                <w:b/>
                <w:lang w:val="sr-Latn-RS"/>
              </w:rPr>
              <w:t>Čl</w:t>
            </w:r>
            <w:r>
              <w:rPr>
                <w:b/>
                <w:lang w:val="sr-Cyrl-RS"/>
              </w:rPr>
              <w:t xml:space="preserve"> 1.</w:t>
            </w:r>
            <w:r w:rsidRPr="00C07AE5">
              <w:rPr>
                <w:bCs/>
                <w:lang w:val="sr-Cyrl-RS"/>
              </w:rPr>
              <w:t xml:space="preserve"> da se definiše šta je to Plan razvoja, nije jasno čemu služi, da li će biti opširan sa sektorskim prioritetima ili dokument koje određuje strateški okvir</w:t>
            </w:r>
          </w:p>
        </w:tc>
        <w:tc>
          <w:tcPr>
            <w:tcW w:w="3096" w:type="dxa"/>
          </w:tcPr>
          <w:p w14:paraId="78ADE4D3" w14:textId="77777777" w:rsidR="00C07AE5" w:rsidRDefault="00C07AE5" w:rsidP="00C07AE5">
            <w:pPr>
              <w:shd w:val="clear" w:color="auto" w:fill="FFFFFF"/>
              <w:spacing w:after="150" w:line="240" w:lineRule="auto"/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Nisu unete izmene </w:t>
            </w:r>
            <w:r>
              <w:rPr>
                <w:b/>
                <w:lang w:val="sr-Cyrl-RS"/>
              </w:rPr>
              <w:t>–</w:t>
            </w:r>
            <w:r w:rsidRPr="00C07AE5">
              <w:rPr>
                <w:b/>
                <w:lang w:val="sr-Cyrl-RS"/>
              </w:rPr>
              <w:t xml:space="preserve"> </w:t>
            </w:r>
          </w:p>
          <w:p w14:paraId="060E1564" w14:textId="69499304" w:rsidR="00AC62C2" w:rsidRPr="00FB56B6" w:rsidRDefault="00C07AE5" w:rsidP="00C07AE5">
            <w:pPr>
              <w:shd w:val="clear" w:color="auto" w:fill="FFFFFF"/>
              <w:spacing w:after="150" w:line="240" w:lineRule="auto"/>
              <w:rPr>
                <w:bCs/>
                <w:lang w:val="sr-Cyrl-RS"/>
              </w:rPr>
            </w:pPr>
            <w:r>
              <w:rPr>
                <w:lang w:val="sr-Latn-RS"/>
              </w:rPr>
              <w:t>P</w:t>
            </w:r>
            <w:r w:rsidRPr="00C07AE5">
              <w:rPr>
                <w:lang w:val="sr-Cyrl-RS"/>
              </w:rPr>
              <w:t>rema metodološkim pravilima za izradu propisa, u članu 1. Predloga Uredbe sadržan je predmet uredbe, čiji je obim jasno definisan članom 6. stav 13. i članom 51. stav 1. Zakona o planskom sistemu („Službeni glasnik RSˮ, br. 30/18) koji čine osnov za donošenje Predloga uredbe. Kako je pomenuto, dato ovlašćenje je precizno definisano i donosi se radi sprovođenja Zakona, te se ne može menjati.</w:t>
            </w:r>
          </w:p>
        </w:tc>
      </w:tr>
      <w:tr w:rsidR="00AC62C2" w:rsidRPr="00E577A9" w14:paraId="02968DEC" w14:textId="77777777" w:rsidTr="00E4241D">
        <w:tc>
          <w:tcPr>
            <w:tcW w:w="1541" w:type="dxa"/>
          </w:tcPr>
          <w:p w14:paraId="626A7901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2.</w:t>
            </w:r>
          </w:p>
        </w:tc>
        <w:tc>
          <w:tcPr>
            <w:tcW w:w="1745" w:type="dxa"/>
          </w:tcPr>
          <w:p w14:paraId="29B11247" w14:textId="3EE7D5CE" w:rsidR="00AC62C2" w:rsidRPr="005C5556" w:rsidRDefault="00726E01" w:rsidP="00E4241D">
            <w:pPr>
              <w:jc w:val="center"/>
              <w:rPr>
                <w:bCs/>
                <w:highlight w:val="yellow"/>
                <w:lang w:val="sr-Cyrl-RS"/>
              </w:rPr>
            </w:pPr>
            <w:r>
              <w:rPr>
                <w:bCs/>
                <w:color w:val="000000" w:themeColor="text1"/>
                <w:lang w:val="sr-Latn-RS"/>
              </w:rPr>
              <w:t>InTER</w:t>
            </w:r>
          </w:p>
        </w:tc>
        <w:tc>
          <w:tcPr>
            <w:tcW w:w="3247" w:type="dxa"/>
          </w:tcPr>
          <w:p w14:paraId="0916EB63" w14:textId="06027B8B" w:rsidR="00AC62C2" w:rsidRDefault="00C07AE5" w:rsidP="00E4241D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Čl. 2. i 4. </w:t>
            </w:r>
            <w:r w:rsidRPr="00C07AE5">
              <w:rPr>
                <w:lang w:val="sr-Cyrl-RS"/>
              </w:rPr>
              <w:t>treba predvideti da se izrade i analize sprovođenja prethodnih planskih dokumenata, kako bi se sagledalo prethodno iskustvo</w:t>
            </w:r>
          </w:p>
        </w:tc>
        <w:tc>
          <w:tcPr>
            <w:tcW w:w="3096" w:type="dxa"/>
          </w:tcPr>
          <w:p w14:paraId="6E9C3F28" w14:textId="77777777" w:rsidR="00C07AE5" w:rsidRPr="00C07AE5" w:rsidRDefault="00C07AE5" w:rsidP="00C07AE5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Nisu unete izmene – </w:t>
            </w:r>
          </w:p>
          <w:p w14:paraId="08BAD553" w14:textId="7B2FCEC6" w:rsidR="00AC62C2" w:rsidRPr="00000D1B" w:rsidRDefault="00C07AE5" w:rsidP="00C07AE5">
            <w:pPr>
              <w:rPr>
                <w:bCs/>
                <w:lang w:val="sr-Cyrl-RS"/>
              </w:rPr>
            </w:pPr>
            <w:r w:rsidRPr="00C07AE5">
              <w:rPr>
                <w:b/>
                <w:lang w:val="sr-Cyrl-RS"/>
              </w:rPr>
              <w:t>Analize obuhvaćene Predlogom uredbe obuhvataju širok opseg oblasti koje će se analizirati i biti osnova za izradu Izveštaja o postojećem stanju, pa samim tim obuhvataju i analizu svih dokumenata značajnih za izradu Plana razvoja, pa između ostalog, i ranije donetih planskih dokumenata.</w:t>
            </w:r>
          </w:p>
        </w:tc>
      </w:tr>
      <w:tr w:rsidR="00AC62C2" w:rsidRPr="00E577A9" w14:paraId="48914869" w14:textId="77777777" w:rsidTr="00E4241D">
        <w:tc>
          <w:tcPr>
            <w:tcW w:w="1541" w:type="dxa"/>
          </w:tcPr>
          <w:p w14:paraId="64CF561F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3.</w:t>
            </w:r>
          </w:p>
        </w:tc>
        <w:tc>
          <w:tcPr>
            <w:tcW w:w="1745" w:type="dxa"/>
          </w:tcPr>
          <w:p w14:paraId="0127D6BC" w14:textId="5ADF3A3A" w:rsidR="00AC62C2" w:rsidRPr="00726E01" w:rsidRDefault="00726E01" w:rsidP="00726E01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CEP</w:t>
            </w:r>
          </w:p>
        </w:tc>
        <w:tc>
          <w:tcPr>
            <w:tcW w:w="3247" w:type="dxa"/>
          </w:tcPr>
          <w:p w14:paraId="72F01774" w14:textId="77777777" w:rsidR="00C07AE5" w:rsidRPr="00C07AE5" w:rsidRDefault="00C07AE5" w:rsidP="00C07AE5">
            <w:pPr>
              <w:jc w:val="both"/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>Čl. 2. st. 4. tačka 5) i čl 4.</w:t>
            </w:r>
          </w:p>
          <w:p w14:paraId="028E2732" w14:textId="7FC0B9BE" w:rsidR="00AC62C2" w:rsidRPr="00C07AE5" w:rsidRDefault="00C07AE5" w:rsidP="00C07AE5">
            <w:pPr>
              <w:rPr>
                <w:bCs/>
                <w:lang w:val="sr-Cyrl-RS"/>
              </w:rPr>
            </w:pPr>
            <w:r w:rsidRPr="00C07AE5">
              <w:rPr>
                <w:lang w:val="sr-Cyrl-RS"/>
              </w:rPr>
              <w:t xml:space="preserve">U okviru izrade analiza stanja, predvideti korišćenje ranije pripremljenih analiza 2013/2024. godine, za potrebe </w:t>
            </w:r>
            <w:r w:rsidRPr="00C07AE5">
              <w:rPr>
                <w:lang w:val="sr-Cyrl-RS"/>
              </w:rPr>
              <w:lastRenderedPageBreak/>
              <w:t>izrade strategije regionalnog razvoja</w:t>
            </w:r>
          </w:p>
        </w:tc>
        <w:tc>
          <w:tcPr>
            <w:tcW w:w="3096" w:type="dxa"/>
          </w:tcPr>
          <w:p w14:paraId="1D7863A1" w14:textId="77777777" w:rsidR="00C07AE5" w:rsidRPr="00C07AE5" w:rsidRDefault="00C07AE5" w:rsidP="00C07AE5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lastRenderedPageBreak/>
              <w:t xml:space="preserve">Nisu unete izmene – </w:t>
            </w:r>
          </w:p>
          <w:p w14:paraId="418C9086" w14:textId="2E92E471" w:rsidR="00AC62C2" w:rsidRPr="00C07AE5" w:rsidRDefault="00C07AE5" w:rsidP="00C07AE5">
            <w:pPr>
              <w:rPr>
                <w:bCs/>
                <w:lang w:val="sr-Cyrl-RS"/>
              </w:rPr>
            </w:pPr>
            <w:r w:rsidRPr="00C07AE5">
              <w:rPr>
                <w:lang w:val="sr-Cyrl-RS"/>
              </w:rPr>
              <w:t xml:space="preserve">Analize obuhvaćene Predlogom uredbe obuhvataju širok opseg oblasti koje će se analizirati i biti osnova za izradu Izveštaja o postojećem </w:t>
            </w:r>
            <w:r w:rsidRPr="00C07AE5">
              <w:rPr>
                <w:lang w:val="sr-Cyrl-RS"/>
              </w:rPr>
              <w:lastRenderedPageBreak/>
              <w:t>stanju, pa samim tim obuhvataju i analizu svih dokumenata značajnih za izradu Plana razvoja, pa između ostalog, kao i već postojećih analiza stanja svih pomenutih dokumenata.</w:t>
            </w:r>
          </w:p>
        </w:tc>
      </w:tr>
      <w:tr w:rsidR="00AC62C2" w:rsidRPr="00FB56B6" w14:paraId="334AA0D3" w14:textId="77777777" w:rsidTr="00E4241D">
        <w:tc>
          <w:tcPr>
            <w:tcW w:w="1541" w:type="dxa"/>
          </w:tcPr>
          <w:p w14:paraId="0893C34F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4.</w:t>
            </w:r>
          </w:p>
        </w:tc>
        <w:tc>
          <w:tcPr>
            <w:tcW w:w="1745" w:type="dxa"/>
          </w:tcPr>
          <w:p w14:paraId="27B8550A" w14:textId="77E3C602" w:rsidR="00AC62C2" w:rsidRPr="0015773C" w:rsidRDefault="00726E01" w:rsidP="00E4241D">
            <w:pPr>
              <w:tabs>
                <w:tab w:val="left" w:pos="1294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CEP</w:t>
            </w:r>
          </w:p>
        </w:tc>
        <w:tc>
          <w:tcPr>
            <w:tcW w:w="3247" w:type="dxa"/>
          </w:tcPr>
          <w:p w14:paraId="65A321F8" w14:textId="65D03D12" w:rsidR="00AC62C2" w:rsidRDefault="00C07AE5" w:rsidP="00E4241D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>Čl. 3. st. 4 . i 5.</w:t>
            </w:r>
            <w:r w:rsidRPr="00C07AE5">
              <w:rPr>
                <w:lang w:val="sr-Cyrl-RS"/>
              </w:rPr>
              <w:t xml:space="preserve"> Nije predviđeno članstvo predstavnika Regionalnih razvojnih agencija, predvideti i njih u organizacionoj strukturi za izradu Plana razvoja</w:t>
            </w:r>
          </w:p>
        </w:tc>
        <w:tc>
          <w:tcPr>
            <w:tcW w:w="3096" w:type="dxa"/>
          </w:tcPr>
          <w:p w14:paraId="256DF751" w14:textId="77777777" w:rsidR="00C07AE5" w:rsidRPr="00C07AE5" w:rsidRDefault="00C07AE5" w:rsidP="00C07AE5">
            <w:pPr>
              <w:rPr>
                <w:b/>
                <w:bCs/>
                <w:lang w:val="sr-Cyrl-RS"/>
              </w:rPr>
            </w:pPr>
            <w:r w:rsidRPr="00C07AE5">
              <w:rPr>
                <w:b/>
                <w:bCs/>
                <w:lang w:val="sr-Cyrl-RS"/>
              </w:rPr>
              <w:t>Uneta izmena.</w:t>
            </w:r>
          </w:p>
          <w:p w14:paraId="7F4C75A8" w14:textId="06B5A756" w:rsidR="00AC62C2" w:rsidRPr="00C07AE5" w:rsidRDefault="00C07AE5" w:rsidP="00C07AE5">
            <w:pPr>
              <w:rPr>
                <w:rFonts w:eastAsia="Times New Roman" w:cs="Times New Roman"/>
                <w:color w:val="FF0000"/>
                <w:szCs w:val="24"/>
                <w:lang w:val="ru-RU"/>
              </w:rPr>
            </w:pPr>
            <w:r w:rsidRPr="00C07AE5">
              <w:rPr>
                <w:bCs/>
                <w:lang w:val="sr-Cyrl-RS"/>
              </w:rPr>
              <w:t>Predstavnici regionalnih razvojnih agencija su predviđeni kao članovi posebnih stručnih grupa.</w:t>
            </w:r>
          </w:p>
        </w:tc>
      </w:tr>
      <w:tr w:rsidR="00AC62C2" w:rsidRPr="00E577A9" w14:paraId="21587089" w14:textId="77777777" w:rsidTr="00E4241D">
        <w:tc>
          <w:tcPr>
            <w:tcW w:w="1541" w:type="dxa"/>
          </w:tcPr>
          <w:p w14:paraId="51087C9E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5.</w:t>
            </w:r>
          </w:p>
        </w:tc>
        <w:tc>
          <w:tcPr>
            <w:tcW w:w="1745" w:type="dxa"/>
          </w:tcPr>
          <w:p w14:paraId="4DA19B8E" w14:textId="3ED74242" w:rsidR="00AC62C2" w:rsidRPr="00726E01" w:rsidRDefault="00726E01" w:rsidP="00E4241D">
            <w:pPr>
              <w:jc w:val="center"/>
              <w:rPr>
                <w:bCs/>
                <w:highlight w:val="yellow"/>
                <w:lang w:val="sr-Latn-RS"/>
              </w:rPr>
            </w:pPr>
            <w:r>
              <w:rPr>
                <w:bCs/>
                <w:lang w:val="sr-Latn-RS"/>
              </w:rPr>
              <w:t>CEP</w:t>
            </w:r>
            <w:r w:rsidRPr="003352A2">
              <w:rPr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bCs/>
                <w:color w:val="000000" w:themeColor="text1"/>
                <w:lang w:val="sr-Cyrl-RS"/>
              </w:rPr>
              <w:t>/</w:t>
            </w:r>
            <w:r>
              <w:rPr>
                <w:bCs/>
                <w:color w:val="000000" w:themeColor="text1"/>
                <w:lang w:val="sr-Latn-RS"/>
              </w:rPr>
              <w:t>CORS</w:t>
            </w:r>
          </w:p>
          <w:p w14:paraId="4BD96E7A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47" w:type="dxa"/>
          </w:tcPr>
          <w:p w14:paraId="6F701AA1" w14:textId="2C726BEA" w:rsidR="00AC62C2" w:rsidRPr="00C07AE5" w:rsidRDefault="00C07AE5" w:rsidP="00E4241D">
            <w:pPr>
              <w:rPr>
                <w:b/>
                <w:lang w:val="sr-Latn-RS"/>
              </w:rPr>
            </w:pPr>
            <w:r w:rsidRPr="00C07AE5">
              <w:rPr>
                <w:b/>
                <w:lang w:val="sr-Cyrl-RS"/>
              </w:rPr>
              <w:t xml:space="preserve">Čl. 3. stavovi 4. i 5. </w:t>
            </w:r>
            <w:r w:rsidRPr="00C07AE5">
              <w:rPr>
                <w:lang w:val="sr-Cyrl-RS"/>
              </w:rPr>
              <w:t>Da se uključe i predstavnici krovne organizacije mladih kao članovi Stručne i posebnih stručnih grupa/ da se članstvo organizacione strukture uključe mlad</w:t>
            </w:r>
            <w:r>
              <w:rPr>
                <w:lang w:val="sr-Latn-RS"/>
              </w:rPr>
              <w:t>e</w:t>
            </w:r>
          </w:p>
        </w:tc>
        <w:tc>
          <w:tcPr>
            <w:tcW w:w="3096" w:type="dxa"/>
          </w:tcPr>
          <w:p w14:paraId="76BA92E6" w14:textId="2301A742" w:rsidR="00C07AE5" w:rsidRDefault="00C07AE5" w:rsidP="00E4241D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Nisu unete izmene </w:t>
            </w:r>
            <w:r>
              <w:rPr>
                <w:b/>
                <w:lang w:val="sr-Cyrl-RS"/>
              </w:rPr>
              <w:t>–</w:t>
            </w:r>
            <w:r w:rsidRPr="00C07AE5">
              <w:rPr>
                <w:b/>
                <w:lang w:val="sr-Cyrl-RS"/>
              </w:rPr>
              <w:t xml:space="preserve"> </w:t>
            </w:r>
          </w:p>
          <w:p w14:paraId="3ABA8A4D" w14:textId="4DCE19A4" w:rsidR="00AC62C2" w:rsidRPr="00000D1B" w:rsidRDefault="00C07AE5" w:rsidP="00E4241D">
            <w:pPr>
              <w:rPr>
                <w:bCs/>
                <w:lang w:val="sr-Cyrl-RS"/>
              </w:rPr>
            </w:pPr>
            <w:r w:rsidRPr="00C07AE5">
              <w:rPr>
                <w:lang w:val="sr-Cyrl-RS"/>
              </w:rPr>
              <w:t>Nije cilj Predloga uredbe da nekog posebno izdvajaju od organizacija civilnog društva, već je cilj da što veći broj organizacija civilnog društva bude uključeno u proces izrade Plana razvoja, da li kao članovi Stručne grupe ili posebnih grupa (ukoliko ispunjavaju kriterijume po Zaključku o usvajanju smernicama za uključivanje organizacije civilnog društva u radne grupe za izradu predloga dokumenata javnih politika i nacrta, odnosno predloga propisa („Službeni glasnik RSˮ, br. 8/20 i 107/21) ili kroz konsultativni proces koji</w:t>
            </w:r>
            <w:r w:rsidRPr="00C07AE5">
              <w:rPr>
                <w:b/>
                <w:lang w:val="sr-Cyrl-RS"/>
              </w:rPr>
              <w:t xml:space="preserve"> je </w:t>
            </w:r>
            <w:r w:rsidRPr="00C07AE5">
              <w:rPr>
                <w:lang w:val="sr-Cyrl-RS"/>
              </w:rPr>
              <w:t>definisan vrlo široko samim Predlogom uredbe.</w:t>
            </w:r>
          </w:p>
        </w:tc>
      </w:tr>
      <w:tr w:rsidR="00AC62C2" w:rsidRPr="00E577A9" w14:paraId="30825D24" w14:textId="77777777" w:rsidTr="00E4241D">
        <w:tc>
          <w:tcPr>
            <w:tcW w:w="1541" w:type="dxa"/>
          </w:tcPr>
          <w:p w14:paraId="58E1F2F6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6.</w:t>
            </w:r>
          </w:p>
        </w:tc>
        <w:tc>
          <w:tcPr>
            <w:tcW w:w="1745" w:type="dxa"/>
          </w:tcPr>
          <w:p w14:paraId="6F32B43C" w14:textId="47179196" w:rsidR="00AC62C2" w:rsidRDefault="00726E01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EPuS</w:t>
            </w:r>
          </w:p>
        </w:tc>
        <w:tc>
          <w:tcPr>
            <w:tcW w:w="3247" w:type="dxa"/>
          </w:tcPr>
          <w:p w14:paraId="07395F15" w14:textId="0E68F4BA" w:rsidR="00AC62C2" w:rsidRDefault="00C07AE5" w:rsidP="00E4241D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Čl. 3. st. 5. </w:t>
            </w:r>
            <w:r w:rsidRPr="00C07AE5">
              <w:rPr>
                <w:lang w:val="sr-Cyrl-RS"/>
              </w:rPr>
              <w:t>Da se uvrste kriterijumi na koji način će se birati članovi Stručne grupe i posebnih stručnih grupa u skladu sa njihovom ekspertizom</w:t>
            </w:r>
          </w:p>
        </w:tc>
        <w:tc>
          <w:tcPr>
            <w:tcW w:w="3096" w:type="dxa"/>
          </w:tcPr>
          <w:p w14:paraId="28780ECE" w14:textId="15346556" w:rsidR="00C07AE5" w:rsidRDefault="00C07AE5" w:rsidP="00E4241D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Nisu unete izmene </w:t>
            </w:r>
            <w:r>
              <w:rPr>
                <w:b/>
                <w:lang w:val="sr-Cyrl-RS"/>
              </w:rPr>
              <w:t>–</w:t>
            </w:r>
            <w:r w:rsidRPr="00C07AE5">
              <w:rPr>
                <w:b/>
                <w:lang w:val="sr-Cyrl-RS"/>
              </w:rPr>
              <w:t xml:space="preserve"> </w:t>
            </w:r>
          </w:p>
          <w:p w14:paraId="3F0150B7" w14:textId="443E6366" w:rsidR="00AC62C2" w:rsidRPr="00E3708F" w:rsidRDefault="00C07AE5" w:rsidP="00E4241D">
            <w:pPr>
              <w:rPr>
                <w:bCs/>
                <w:lang w:val="sr-Latn-RS"/>
              </w:rPr>
            </w:pPr>
            <w:r w:rsidRPr="00C07AE5">
              <w:rPr>
                <w:lang w:val="sr-Cyrl-RS"/>
              </w:rPr>
              <w:t>Zaključkom o usvajanju smernicama za uključivanje organizacije civilnog društva u radne grupe za izradu predloga dokumenata javnih politika i nacrta, odnosno predloga propisa („Službeni glasnik RSˮ, br. 8/20 i 107/21) jasno su definisani kriterijumi za izbor predstavnika OCD u Radne grupe, kao i sam postupak. Iz gore iznetih razloga, nije bilo potrebe opterećivati tekst Predloga uredbe sa temama koje su već uređene u našem pravnom sistemu.</w:t>
            </w:r>
          </w:p>
        </w:tc>
      </w:tr>
      <w:tr w:rsidR="00AC62C2" w:rsidRPr="00E577A9" w14:paraId="3FAA644F" w14:textId="77777777" w:rsidTr="00E4241D">
        <w:tc>
          <w:tcPr>
            <w:tcW w:w="1541" w:type="dxa"/>
          </w:tcPr>
          <w:p w14:paraId="143BEDB2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7.</w:t>
            </w:r>
          </w:p>
        </w:tc>
        <w:tc>
          <w:tcPr>
            <w:tcW w:w="1745" w:type="dxa"/>
          </w:tcPr>
          <w:p w14:paraId="5A1A814E" w14:textId="05821B98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BOŠ</w:t>
            </w:r>
          </w:p>
        </w:tc>
        <w:tc>
          <w:tcPr>
            <w:tcW w:w="3247" w:type="dxa"/>
          </w:tcPr>
          <w:p w14:paraId="45DF7DA7" w14:textId="217AE1E1" w:rsidR="00AC62C2" w:rsidRPr="003E16C3" w:rsidRDefault="00C07AE5" w:rsidP="00E4241D">
            <w:pPr>
              <w:rPr>
                <w:b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Čl. 3. st. 5. </w:t>
            </w:r>
            <w:r w:rsidRPr="00C07AE5">
              <w:rPr>
                <w:lang w:val="sr-Cyrl-RS"/>
              </w:rPr>
              <w:t>Ko određuje broj posebnih stručnih grupa, odnosno tematske oblasti i u kom trenutku, da li moglo da se to uredi Uredbom?</w:t>
            </w:r>
          </w:p>
        </w:tc>
        <w:tc>
          <w:tcPr>
            <w:tcW w:w="3096" w:type="dxa"/>
          </w:tcPr>
          <w:p w14:paraId="5868FCE8" w14:textId="77777777" w:rsidR="00C07AE5" w:rsidRPr="00C07AE5" w:rsidRDefault="00C07AE5" w:rsidP="00C07AE5">
            <w:pPr>
              <w:rPr>
                <w:b/>
                <w:bCs/>
                <w:lang w:val="sr-Cyrl-RS"/>
              </w:rPr>
            </w:pPr>
            <w:r w:rsidRPr="00C07AE5">
              <w:rPr>
                <w:b/>
                <w:bCs/>
                <w:lang w:val="sr-Cyrl-RS"/>
              </w:rPr>
              <w:t>Nisu unete izmene.</w:t>
            </w:r>
          </w:p>
          <w:p w14:paraId="377FDF68" w14:textId="5E79F964" w:rsidR="00AC62C2" w:rsidRPr="00C07AE5" w:rsidRDefault="00C07AE5" w:rsidP="00C07AE5">
            <w:pPr>
              <w:rPr>
                <w:bCs/>
                <w:lang w:val="sr-Latn-RS"/>
              </w:rPr>
            </w:pPr>
            <w:r w:rsidRPr="00C07AE5">
              <w:rPr>
                <w:bCs/>
                <w:lang w:val="sr-Cyrl-RS"/>
              </w:rPr>
              <w:t>Predlogom uredbe propisano je da Upravljačko telo obrazuje pored Stručne grupe, i posebne stručne grupe. Njihov broj, odnosno tematske oblasti će zavisiti od preliminarnih analiza stanja, koje bi trebale da budu polazne osnove daljih i detaljnijih analiza stanja koje će sprovoditi formirane posebne stručne grupe</w:t>
            </w:r>
            <w:r>
              <w:rPr>
                <w:bCs/>
                <w:lang w:val="sr-Latn-RS"/>
              </w:rPr>
              <w:t>.</w:t>
            </w:r>
          </w:p>
        </w:tc>
      </w:tr>
      <w:tr w:rsidR="00AC62C2" w:rsidRPr="00E577A9" w14:paraId="502B8491" w14:textId="77777777" w:rsidTr="00E4241D">
        <w:tc>
          <w:tcPr>
            <w:tcW w:w="1541" w:type="dxa"/>
          </w:tcPr>
          <w:p w14:paraId="06D70823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8.</w:t>
            </w:r>
          </w:p>
        </w:tc>
        <w:tc>
          <w:tcPr>
            <w:tcW w:w="1745" w:type="dxa"/>
          </w:tcPr>
          <w:p w14:paraId="025FED9A" w14:textId="0FFCC0A3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EPuS</w:t>
            </w:r>
            <w:r>
              <w:rPr>
                <w:bCs/>
                <w:lang w:val="sr-Cyrl-RS"/>
              </w:rPr>
              <w:t>/</w:t>
            </w:r>
            <w:r>
              <w:rPr>
                <w:bCs/>
                <w:lang w:val="sr-Latn-RS"/>
              </w:rPr>
              <w:t>CEVES</w:t>
            </w:r>
            <w:r>
              <w:rPr>
                <w:bCs/>
                <w:lang w:val="sr-Cyrl-RS"/>
              </w:rPr>
              <w:t>/</w:t>
            </w:r>
            <w:r>
              <w:rPr>
                <w:bCs/>
                <w:lang w:val="sr-Latn-RS"/>
              </w:rPr>
              <w:t>BOŠ</w:t>
            </w:r>
          </w:p>
        </w:tc>
        <w:tc>
          <w:tcPr>
            <w:tcW w:w="3247" w:type="dxa"/>
          </w:tcPr>
          <w:p w14:paraId="352AD9FA" w14:textId="1274A3F3" w:rsidR="00AC62C2" w:rsidRPr="003E16C3" w:rsidRDefault="00C07AE5" w:rsidP="00E4241D">
            <w:pPr>
              <w:rPr>
                <w:bCs/>
                <w:lang w:val="sr-Cyrl-RS"/>
              </w:rPr>
            </w:pPr>
            <w:r w:rsidRPr="00C07AE5">
              <w:rPr>
                <w:b/>
                <w:lang w:val="sr-Cyrl-RS"/>
              </w:rPr>
              <w:t xml:space="preserve">Čl. 3. st. 6. </w:t>
            </w:r>
            <w:r w:rsidRPr="00C07AE5">
              <w:rPr>
                <w:lang w:val="sr-Cyrl-RS"/>
              </w:rPr>
              <w:t>Na koji način će se birati predstavnici organizacija civilnog društva, da li će biti određeni kriterijumi i bilo bi korisno da postoji neki sistem bodovanja/ da li se</w:t>
            </w:r>
            <w:r w:rsidRPr="00C07AE5">
              <w:rPr>
                <w:b/>
                <w:lang w:val="sr-Cyrl-RS"/>
              </w:rPr>
              <w:t xml:space="preserve"> </w:t>
            </w:r>
            <w:r w:rsidRPr="00A55E15">
              <w:rPr>
                <w:lang w:val="sr-Cyrl-RS"/>
              </w:rPr>
              <w:t xml:space="preserve">može </w:t>
            </w:r>
            <w:r w:rsidRPr="00C07AE5">
              <w:rPr>
                <w:lang w:val="sr-Cyrl-RS"/>
              </w:rPr>
              <w:lastRenderedPageBreak/>
              <w:t>uključiti PKS za sprovođenje postupka izbora predstavnika privrede</w:t>
            </w:r>
          </w:p>
        </w:tc>
        <w:tc>
          <w:tcPr>
            <w:tcW w:w="3096" w:type="dxa"/>
          </w:tcPr>
          <w:p w14:paraId="6F670DBC" w14:textId="77777777" w:rsidR="00C07AE5" w:rsidRPr="00C07AE5" w:rsidRDefault="00C07AE5" w:rsidP="00C07AE5">
            <w:pPr>
              <w:rPr>
                <w:b/>
                <w:bCs/>
                <w:lang w:val="sr-Cyrl-RS"/>
              </w:rPr>
            </w:pPr>
            <w:r w:rsidRPr="00C07AE5">
              <w:rPr>
                <w:b/>
                <w:bCs/>
                <w:lang w:val="sr-Cyrl-RS"/>
              </w:rPr>
              <w:lastRenderedPageBreak/>
              <w:t>Nisu unete izmene – trenutno.</w:t>
            </w:r>
          </w:p>
          <w:p w14:paraId="3D1B0214" w14:textId="5F86DAC8" w:rsidR="00AC62C2" w:rsidRPr="00000D1B" w:rsidRDefault="00C07AE5" w:rsidP="00C07AE5">
            <w:pPr>
              <w:rPr>
                <w:bCs/>
                <w:lang w:val="sr-Cyrl-RS"/>
              </w:rPr>
            </w:pPr>
            <w:r w:rsidRPr="00A55E15">
              <w:rPr>
                <w:bCs/>
                <w:lang w:val="sr-Cyrl-RS"/>
              </w:rPr>
              <w:t>Zaključkom o usvajanju smernicama za uključivanje organizacije civilnog društva u radne</w:t>
            </w:r>
            <w:r w:rsidRPr="00C07AE5">
              <w:rPr>
                <w:b/>
                <w:bCs/>
                <w:lang w:val="sr-Cyrl-RS"/>
              </w:rPr>
              <w:t xml:space="preserve"> </w:t>
            </w:r>
            <w:r w:rsidRPr="00C07AE5">
              <w:rPr>
                <w:bCs/>
                <w:lang w:val="sr-Cyrl-RS"/>
              </w:rPr>
              <w:t xml:space="preserve">grupe za </w:t>
            </w:r>
            <w:r w:rsidRPr="00C07AE5">
              <w:rPr>
                <w:bCs/>
                <w:lang w:val="sr-Cyrl-RS"/>
              </w:rPr>
              <w:lastRenderedPageBreak/>
              <w:t>izradu predloga dokumenata javnih politika i nacrta, odnosno predloga propisa („Službeni glasnik RSˮ, br. 8/20 i 107/21) jasno su definisani kriterijumi za izbor predstavnika OCD u Radne grupe, kao i sam postupak. U pogledu izbora predstavnika privrede i uključivanja PKS u postupak izbora, će se razmotriti u toku trajanja javne rasprave, jer su već planirani razgovori sa njima na ovu temu.</w:t>
            </w:r>
          </w:p>
        </w:tc>
      </w:tr>
      <w:tr w:rsidR="00AC62C2" w:rsidRPr="00457F09" w14:paraId="12EA97CB" w14:textId="77777777" w:rsidTr="00E4241D">
        <w:tc>
          <w:tcPr>
            <w:tcW w:w="1541" w:type="dxa"/>
          </w:tcPr>
          <w:p w14:paraId="30899D92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9.</w:t>
            </w:r>
          </w:p>
        </w:tc>
        <w:tc>
          <w:tcPr>
            <w:tcW w:w="1745" w:type="dxa"/>
          </w:tcPr>
          <w:p w14:paraId="2A6EBD49" w14:textId="5CAE357B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BOŠ</w:t>
            </w:r>
          </w:p>
        </w:tc>
        <w:tc>
          <w:tcPr>
            <w:tcW w:w="3247" w:type="dxa"/>
          </w:tcPr>
          <w:p w14:paraId="75606BCA" w14:textId="547DB459" w:rsidR="00AC62C2" w:rsidRPr="00000D1B" w:rsidRDefault="00A55E15" w:rsidP="00E4241D">
            <w:pPr>
              <w:jc w:val="both"/>
              <w:rPr>
                <w:bCs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3 st. 6. – </w:t>
            </w:r>
            <w:r w:rsidRPr="00A55E15">
              <w:rPr>
                <w:lang w:val="sr-Cyrl-RS"/>
              </w:rPr>
              <w:t>dopuniti tekst uredbe na način da se izbor članova Stručne grupe vrši na isti način kao i za posebne radne grupe.</w:t>
            </w:r>
          </w:p>
        </w:tc>
        <w:tc>
          <w:tcPr>
            <w:tcW w:w="3096" w:type="dxa"/>
          </w:tcPr>
          <w:p w14:paraId="22B67962" w14:textId="77777777" w:rsidR="00A55E15" w:rsidRPr="00A55E15" w:rsidRDefault="00A55E15" w:rsidP="00A55E15">
            <w:pPr>
              <w:rPr>
                <w:b/>
                <w:bCs/>
                <w:lang w:val="sr-Cyrl-RS"/>
              </w:rPr>
            </w:pPr>
            <w:r w:rsidRPr="00A55E15">
              <w:rPr>
                <w:b/>
                <w:bCs/>
                <w:lang w:val="sr-Cyrl-RS"/>
              </w:rPr>
              <w:t>Nisu unete izmene.</w:t>
            </w:r>
          </w:p>
          <w:p w14:paraId="0F96453B" w14:textId="4D5B6D48" w:rsidR="00AC62C2" w:rsidRPr="00A55E15" w:rsidRDefault="00A55E15" w:rsidP="00A55E15">
            <w:pPr>
              <w:rPr>
                <w:bCs/>
                <w:iCs/>
                <w:highlight w:val="yellow"/>
                <w:lang w:val="sr-Cyrl-RS"/>
              </w:rPr>
            </w:pPr>
            <w:r w:rsidRPr="00A55E15">
              <w:rPr>
                <w:bCs/>
                <w:lang w:val="sr-Cyrl-RS"/>
              </w:rPr>
              <w:t>Kako Stručna grupa pruža neposrednu podršku sa osnovim zadatkom da učestvuje u pojedinim segmentima Plana razvoja, izbor članova Stručna grupa kao jedine u ovom procesu ne može da bude istovetan kao sa izborom članova posebnih stručnih grupa i s tim u vezi, previđeno je da kao članovi Stručne grupe budu predstavnici udruženja organizacija civilnog društva i privrede.</w:t>
            </w:r>
          </w:p>
        </w:tc>
      </w:tr>
      <w:tr w:rsidR="00AC62C2" w:rsidRPr="00E577A9" w14:paraId="3E7307DC" w14:textId="77777777" w:rsidTr="00E4241D">
        <w:tc>
          <w:tcPr>
            <w:tcW w:w="1541" w:type="dxa"/>
          </w:tcPr>
          <w:p w14:paraId="4CCDF26E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10.</w:t>
            </w:r>
          </w:p>
        </w:tc>
        <w:tc>
          <w:tcPr>
            <w:tcW w:w="1745" w:type="dxa"/>
          </w:tcPr>
          <w:p w14:paraId="13DA3BD5" w14:textId="23D97DED" w:rsidR="00AC62C2" w:rsidRDefault="00726E01" w:rsidP="00726E01">
            <w:pPr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CEP</w:t>
            </w:r>
          </w:p>
        </w:tc>
        <w:tc>
          <w:tcPr>
            <w:tcW w:w="3247" w:type="dxa"/>
          </w:tcPr>
          <w:p w14:paraId="36361400" w14:textId="4045B946" w:rsidR="00AC62C2" w:rsidRPr="00B51EF0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3. st. 9. </w:t>
            </w:r>
            <w:r w:rsidRPr="00A55E15">
              <w:rPr>
                <w:lang w:val="sr-Cyrl-RS"/>
              </w:rPr>
              <w:t>Koordinaciona uloga nije jasno istaknuta</w:t>
            </w:r>
          </w:p>
        </w:tc>
        <w:tc>
          <w:tcPr>
            <w:tcW w:w="3096" w:type="dxa"/>
          </w:tcPr>
          <w:p w14:paraId="71A28077" w14:textId="77777777" w:rsidR="00A55E15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/>
                <w:bCs/>
                <w:lang w:val="sr-Cyrl-RS"/>
              </w:rPr>
              <w:t>Nisu unete izmene.</w:t>
            </w:r>
            <w:r w:rsidRPr="00A55E15">
              <w:rPr>
                <w:bCs/>
                <w:lang w:val="sr-Cyrl-RS"/>
              </w:rPr>
              <w:t xml:space="preserve"> </w:t>
            </w:r>
          </w:p>
          <w:p w14:paraId="53AA11A0" w14:textId="6CB4DD81" w:rsidR="00AC62C2" w:rsidRPr="00A55E15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Cs/>
                <w:lang w:val="sr-Cyrl-RS"/>
              </w:rPr>
              <w:t xml:space="preserve">Zakonom o planskom sistemu, čl. 6. stav 3. utvrđeno je da organ državne uprave nadležan za koordinaciju javnih politika priprema Nacrt plana </w:t>
            </w:r>
            <w:r w:rsidRPr="00A55E15">
              <w:rPr>
                <w:bCs/>
                <w:lang w:val="sr-Cyrl-RS"/>
              </w:rPr>
              <w:lastRenderedPageBreak/>
              <w:t>razvoja. Kroz ceo tekst Predloga uredbe koordinaciona uloga Republičkoj sekretarijata za javne politike je nesporna i jasno definisana u svakoj fazi izrade Plana razvoja.</w:t>
            </w:r>
          </w:p>
        </w:tc>
      </w:tr>
      <w:tr w:rsidR="00AC62C2" w:rsidRPr="00E577A9" w14:paraId="45A1BE73" w14:textId="77777777" w:rsidTr="00E4241D">
        <w:tc>
          <w:tcPr>
            <w:tcW w:w="1541" w:type="dxa"/>
          </w:tcPr>
          <w:p w14:paraId="5E014981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11.</w:t>
            </w:r>
          </w:p>
        </w:tc>
        <w:tc>
          <w:tcPr>
            <w:tcW w:w="1745" w:type="dxa"/>
          </w:tcPr>
          <w:p w14:paraId="726DB7BF" w14:textId="1DB110EE" w:rsidR="00AC62C2" w:rsidRPr="00726E01" w:rsidRDefault="00726E01" w:rsidP="00E4241D">
            <w:pPr>
              <w:jc w:val="center"/>
              <w:rPr>
                <w:bCs/>
                <w:color w:val="000000" w:themeColor="text1"/>
                <w:highlight w:val="yellow"/>
                <w:lang w:val="sr-Latn-RS"/>
              </w:rPr>
            </w:pPr>
            <w:r>
              <w:rPr>
                <w:bCs/>
                <w:color w:val="000000" w:themeColor="text1"/>
                <w:lang w:val="sr-Latn-RS"/>
              </w:rPr>
              <w:t>CORS</w:t>
            </w:r>
          </w:p>
          <w:p w14:paraId="762F0B13" w14:textId="77777777" w:rsidR="00AC62C2" w:rsidRDefault="00AC62C2" w:rsidP="00E4241D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47" w:type="dxa"/>
          </w:tcPr>
          <w:p w14:paraId="05C8DF4D" w14:textId="1EDF25A7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4. st. 1. </w:t>
            </w:r>
            <w:r w:rsidRPr="00A55E15">
              <w:rPr>
                <w:lang w:val="sr-Cyrl-RS"/>
              </w:rPr>
              <w:t>da se dopuni sa obavezom da se analize pripremaju uzimajući u obzir uticaj na životnu sredinu i zelenu tranziciju</w:t>
            </w:r>
          </w:p>
        </w:tc>
        <w:tc>
          <w:tcPr>
            <w:tcW w:w="3096" w:type="dxa"/>
          </w:tcPr>
          <w:p w14:paraId="3E351B79" w14:textId="77777777" w:rsidR="00A55E15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Nisu unete izmene – </w:t>
            </w:r>
          </w:p>
          <w:p w14:paraId="062B4925" w14:textId="22B6144A" w:rsidR="00AC62C2" w:rsidRPr="003F133E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lang w:val="sr-Cyrl-RS"/>
              </w:rPr>
              <w:t>Analize obuhvaćene članom 4. stav 1. Predloga uredbe obuhvataju širok opseg oblasti koje će se analizirati i biti osnova za izradu Izveštaja o postojećem stanju. U te oblasti, će nesumljivo biti uključene i analize koje se odnose na životnu sredinu i zelenu tranziciju.</w:t>
            </w:r>
          </w:p>
        </w:tc>
      </w:tr>
      <w:tr w:rsidR="00AC62C2" w:rsidRPr="00E577A9" w14:paraId="4F8FD564" w14:textId="77777777" w:rsidTr="00E4241D">
        <w:tc>
          <w:tcPr>
            <w:tcW w:w="1541" w:type="dxa"/>
          </w:tcPr>
          <w:p w14:paraId="6914097B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12.</w:t>
            </w:r>
          </w:p>
        </w:tc>
        <w:tc>
          <w:tcPr>
            <w:tcW w:w="1745" w:type="dxa"/>
          </w:tcPr>
          <w:p w14:paraId="40BCAD5E" w14:textId="5DF8FD8B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CEVES</w:t>
            </w:r>
          </w:p>
        </w:tc>
        <w:tc>
          <w:tcPr>
            <w:tcW w:w="3247" w:type="dxa"/>
          </w:tcPr>
          <w:p w14:paraId="2153C864" w14:textId="555E7931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4. st. 1. tačka 2) </w:t>
            </w:r>
            <w:r w:rsidRPr="00A55E15">
              <w:rPr>
                <w:lang w:val="sr-Cyrl-RS"/>
              </w:rPr>
              <w:t>da se doda reč „glavni” uz reč potencijali</w:t>
            </w:r>
          </w:p>
        </w:tc>
        <w:tc>
          <w:tcPr>
            <w:tcW w:w="3096" w:type="dxa"/>
          </w:tcPr>
          <w:p w14:paraId="105F81C0" w14:textId="77777777" w:rsidR="00A55E15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Nisu unete izmene – </w:t>
            </w:r>
          </w:p>
          <w:p w14:paraId="263B649E" w14:textId="69B6441A" w:rsidR="00AC62C2" w:rsidRPr="00000D1B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lang w:val="sr-Cyrl-RS"/>
              </w:rPr>
              <w:t>Predložen pojam „glavni“ može da izazove probleme u primeni ove pravne norme i to sa aspekta procene koji su razvojni potencijali definisani kao „glavni“. Naime, cilj je da svaki razvojni potencijal koji može da se iskoristi bude iskorišćen u interesu građana Republike Srbije</w:t>
            </w:r>
            <w:r w:rsidR="00AC62C2">
              <w:rPr>
                <w:bCs/>
                <w:lang w:val="sr-Cyrl-RS"/>
              </w:rPr>
              <w:t>.</w:t>
            </w:r>
          </w:p>
        </w:tc>
      </w:tr>
      <w:tr w:rsidR="00AC62C2" w:rsidRPr="00E577A9" w14:paraId="1BD855C7" w14:textId="77777777" w:rsidTr="00E4241D">
        <w:tc>
          <w:tcPr>
            <w:tcW w:w="1541" w:type="dxa"/>
          </w:tcPr>
          <w:p w14:paraId="5BFA4EEB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13.</w:t>
            </w:r>
          </w:p>
        </w:tc>
        <w:tc>
          <w:tcPr>
            <w:tcW w:w="1745" w:type="dxa"/>
          </w:tcPr>
          <w:p w14:paraId="2CB2754C" w14:textId="3CD00427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CEP</w:t>
            </w:r>
          </w:p>
        </w:tc>
        <w:tc>
          <w:tcPr>
            <w:tcW w:w="3247" w:type="dxa"/>
          </w:tcPr>
          <w:p w14:paraId="554ABBFA" w14:textId="35F27EF7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5. </w:t>
            </w:r>
            <w:r w:rsidRPr="00A55E15">
              <w:rPr>
                <w:lang w:val="sr-Cyrl-RS"/>
              </w:rPr>
              <w:t>Narodna skupština se pojavljuje na kraju procesa, razmisliti da se uključi u konsultativni proces u fazi prioritizacije</w:t>
            </w:r>
          </w:p>
        </w:tc>
        <w:tc>
          <w:tcPr>
            <w:tcW w:w="3096" w:type="dxa"/>
          </w:tcPr>
          <w:p w14:paraId="590419C5" w14:textId="77777777" w:rsidR="00A55E15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Nisu unete izmene – </w:t>
            </w:r>
          </w:p>
          <w:p w14:paraId="2F1A37B8" w14:textId="20C5A2D2" w:rsidR="00AC62C2" w:rsidRPr="00000D1B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lang w:val="sr-Cyrl-RS"/>
              </w:rPr>
              <w:t>Ustav Republike Srbije („Službeni glasnik RS“ , br. 98/06 i 16/22) je utvrdio nadležnost i funkciju Narodne</w:t>
            </w:r>
            <w:r w:rsidRPr="00A55E15">
              <w:rPr>
                <w:b/>
                <w:lang w:val="sr-Cyrl-RS"/>
              </w:rPr>
              <w:t xml:space="preserve"> </w:t>
            </w:r>
            <w:r w:rsidRPr="00A55E15">
              <w:rPr>
                <w:lang w:val="sr-Cyrl-RS"/>
              </w:rPr>
              <w:t>skupštine.</w:t>
            </w:r>
            <w:r w:rsidRPr="00A55E15">
              <w:rPr>
                <w:b/>
                <w:lang w:val="sr-Cyrl-RS"/>
              </w:rPr>
              <w:t xml:space="preserve"> </w:t>
            </w:r>
            <w:r w:rsidRPr="00A55E15">
              <w:rPr>
                <w:lang w:val="sr-Cyrl-RS"/>
              </w:rPr>
              <w:t>Takođe,</w:t>
            </w:r>
            <w:r w:rsidRPr="00A55E15">
              <w:rPr>
                <w:b/>
                <w:lang w:val="sr-Cyrl-RS"/>
              </w:rPr>
              <w:t xml:space="preserve"> </w:t>
            </w:r>
            <w:r w:rsidRPr="00A55E15">
              <w:rPr>
                <w:lang w:val="sr-Cyrl-RS"/>
              </w:rPr>
              <w:lastRenderedPageBreak/>
              <w:t>Zakon o narodnoj skupštini („Službeni glasnik RS“ broj 9/10) je, između ostalog, utvrdio položaj, nadležnost, organizaciju i način rada Narodne skupštine, što proizilazi iz Ustava RS. Dakle, kako je pravni poredak Republike Srbije jedinstven (pomenuto jedinstvo utvrđeno  u Ustavu RS), znači da svi zakoni i podzakonski akti moraju da budu u skladu sa Ustavom RS, kao i međusobno usklađeni. Iz svega navedenog, proizilazi da je uloga Narodne skupštine jasno i precizno definisana, te ne možemo jednim podzakonskim aktom, tj. ovim Predlogom uredbe da definišemo novu ulogu, odnosno nadležnost Narodne skupštine. U vezi sprovođenja konsultativnog procesa u toku izrade Plana razvoja, planirano je i uključivanje predstavnika Narodne skupštine, kroz sastanke kokusa i javna slušanja.</w:t>
            </w:r>
          </w:p>
        </w:tc>
      </w:tr>
      <w:tr w:rsidR="00AC62C2" w:rsidRPr="008B2095" w14:paraId="6151FF60" w14:textId="77777777" w:rsidTr="00E4241D">
        <w:tc>
          <w:tcPr>
            <w:tcW w:w="1541" w:type="dxa"/>
          </w:tcPr>
          <w:p w14:paraId="555F7527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14.</w:t>
            </w:r>
          </w:p>
        </w:tc>
        <w:tc>
          <w:tcPr>
            <w:tcW w:w="1745" w:type="dxa"/>
          </w:tcPr>
          <w:p w14:paraId="4A1E4C68" w14:textId="413DC89A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Fondacija Centar za demokratiju</w:t>
            </w:r>
          </w:p>
        </w:tc>
        <w:tc>
          <w:tcPr>
            <w:tcW w:w="3247" w:type="dxa"/>
          </w:tcPr>
          <w:p w14:paraId="07661990" w14:textId="7090DDA4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5. st. 1. </w:t>
            </w:r>
            <w:r w:rsidRPr="00A55E15">
              <w:rPr>
                <w:lang w:val="sr-Cyrl-RS"/>
              </w:rPr>
              <w:t>Da li je moguće dopunjavati analize i u toku izrade Plana razvoja, zbog mogućih izmena usled promena tokom perioda u kojem se priprema ovaj dokument</w:t>
            </w:r>
          </w:p>
        </w:tc>
        <w:tc>
          <w:tcPr>
            <w:tcW w:w="3096" w:type="dxa"/>
          </w:tcPr>
          <w:p w14:paraId="2714CF7A" w14:textId="77777777" w:rsidR="00A55E15" w:rsidRPr="00A55E15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Cs/>
                <w:lang w:val="sr-Cyrl-RS"/>
              </w:rPr>
              <w:t xml:space="preserve">Odgovor na pitanje je - Da. </w:t>
            </w:r>
          </w:p>
          <w:p w14:paraId="72EF4C60" w14:textId="4A833854" w:rsidR="00AC62C2" w:rsidRPr="00A55E15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Cs/>
                <w:lang w:val="sr-Cyrl-RS"/>
              </w:rPr>
              <w:t xml:space="preserve">Analize se mogu dopunjavati i ažurirati u toku pripreme Plana razvoja, u skladu sa nekom novonastalom situacijom. </w:t>
            </w:r>
            <w:r w:rsidRPr="00A55E15">
              <w:rPr>
                <w:bCs/>
                <w:lang w:val="sr-Cyrl-RS"/>
              </w:rPr>
              <w:lastRenderedPageBreak/>
              <w:t>To će biti zadatak posebnih sručnih grupa.</w:t>
            </w:r>
          </w:p>
        </w:tc>
      </w:tr>
      <w:tr w:rsidR="00AC62C2" w:rsidRPr="00E577A9" w14:paraId="4969AD84" w14:textId="77777777" w:rsidTr="00E4241D">
        <w:tc>
          <w:tcPr>
            <w:tcW w:w="1541" w:type="dxa"/>
          </w:tcPr>
          <w:p w14:paraId="21BEF37F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15.</w:t>
            </w:r>
          </w:p>
        </w:tc>
        <w:tc>
          <w:tcPr>
            <w:tcW w:w="1745" w:type="dxa"/>
          </w:tcPr>
          <w:p w14:paraId="35901F03" w14:textId="18CCCF24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CEVES</w:t>
            </w:r>
          </w:p>
        </w:tc>
        <w:tc>
          <w:tcPr>
            <w:tcW w:w="3247" w:type="dxa"/>
          </w:tcPr>
          <w:p w14:paraId="750281B1" w14:textId="41FF5BF3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5. st. 1. </w:t>
            </w:r>
            <w:r w:rsidRPr="00A55E15">
              <w:rPr>
                <w:lang w:val="sr-Cyrl-RS"/>
              </w:rPr>
              <w:t>Da li se planira da se prilikom izrade analize postojećeg stanja izvrši neka vrsta prioritizacije i uključi prilagođavanje ciljeva održivog razvoja na Srbiju</w:t>
            </w:r>
          </w:p>
        </w:tc>
        <w:tc>
          <w:tcPr>
            <w:tcW w:w="3096" w:type="dxa"/>
          </w:tcPr>
          <w:p w14:paraId="20A400D7" w14:textId="77777777" w:rsidR="00A55E15" w:rsidRDefault="00A55E15" w:rsidP="00E4241D">
            <w:pPr>
              <w:rPr>
                <w:b/>
                <w:bCs/>
                <w:lang w:val="sr-Cyrl-RS"/>
              </w:rPr>
            </w:pPr>
            <w:r w:rsidRPr="00A55E15">
              <w:rPr>
                <w:b/>
                <w:bCs/>
                <w:lang w:val="sr-Cyrl-RS"/>
              </w:rPr>
              <w:t xml:space="preserve">Odgovor na pitanje je - Da. </w:t>
            </w:r>
          </w:p>
          <w:p w14:paraId="7C3647B4" w14:textId="1D535301" w:rsidR="00AC62C2" w:rsidRPr="00000D1B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Cs/>
                <w:lang w:val="sr-Cyrl-RS"/>
              </w:rPr>
              <w:t>Ciljevi održivog razvoja uzimaju u obzir prilikom izrade analize. Pomenute analize bi trebalo da ukažu na najveće razvojne potencijale i da daju smernice za prioritizaciju.</w:t>
            </w:r>
          </w:p>
        </w:tc>
      </w:tr>
      <w:tr w:rsidR="00AC62C2" w:rsidRPr="00E577A9" w14:paraId="7C41DDBE" w14:textId="77777777" w:rsidTr="00E4241D">
        <w:tc>
          <w:tcPr>
            <w:tcW w:w="1541" w:type="dxa"/>
          </w:tcPr>
          <w:p w14:paraId="763274CB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16.</w:t>
            </w:r>
          </w:p>
        </w:tc>
        <w:tc>
          <w:tcPr>
            <w:tcW w:w="1745" w:type="dxa"/>
          </w:tcPr>
          <w:p w14:paraId="08B799C5" w14:textId="1BB69EE2" w:rsidR="00AC62C2" w:rsidRDefault="00726E01" w:rsidP="00726E01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CEP</w:t>
            </w:r>
          </w:p>
        </w:tc>
        <w:tc>
          <w:tcPr>
            <w:tcW w:w="3247" w:type="dxa"/>
          </w:tcPr>
          <w:p w14:paraId="0692BE29" w14:textId="7E039F8C" w:rsidR="00AC62C2" w:rsidRPr="00B51EF0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5. i 6. </w:t>
            </w:r>
            <w:r w:rsidRPr="00A55E15">
              <w:rPr>
                <w:lang w:val="sr-Cyrl-RS"/>
              </w:rPr>
              <w:t>Predvideti još jedan korak u izradi Plana razvoja, određivanje prioriteta i to treba da se sprovede po principu top-down, kako bi se izbegao čisto sektorski pristup</w:t>
            </w:r>
          </w:p>
        </w:tc>
        <w:tc>
          <w:tcPr>
            <w:tcW w:w="3096" w:type="dxa"/>
          </w:tcPr>
          <w:p w14:paraId="45563FC2" w14:textId="77777777" w:rsidR="00A55E15" w:rsidRPr="00A55E15" w:rsidRDefault="00A55E15" w:rsidP="00A55E15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Nisu unete izmene – </w:t>
            </w:r>
          </w:p>
          <w:p w14:paraId="245F6F69" w14:textId="18D8C62D" w:rsidR="00AC62C2" w:rsidRPr="00A55E15" w:rsidRDefault="00A55E15" w:rsidP="00A55E15">
            <w:pPr>
              <w:rPr>
                <w:bCs/>
                <w:lang w:val="sr-Cyrl-RS"/>
              </w:rPr>
            </w:pPr>
            <w:r w:rsidRPr="00A55E15">
              <w:rPr>
                <w:lang w:val="sr-Cyrl-RS"/>
              </w:rPr>
              <w:t>Izveštaj o postojećem stanju, sadrži, pored sažetaka i analiza sprovedenih analiza, i same preporuke za dalje pravce razvoja Republike Srbije, koje nisu sektorske već sveobuhvatne i predstavljaju osnov za određivanje prioriteta.</w:t>
            </w:r>
          </w:p>
        </w:tc>
      </w:tr>
      <w:tr w:rsidR="00AC62C2" w:rsidRPr="00C210B1" w14:paraId="410EBB9D" w14:textId="77777777" w:rsidTr="00E4241D">
        <w:tc>
          <w:tcPr>
            <w:tcW w:w="1541" w:type="dxa"/>
          </w:tcPr>
          <w:p w14:paraId="05E4B09F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17.</w:t>
            </w:r>
          </w:p>
        </w:tc>
        <w:tc>
          <w:tcPr>
            <w:tcW w:w="1745" w:type="dxa"/>
          </w:tcPr>
          <w:p w14:paraId="31587B23" w14:textId="66993B34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CEVES</w:t>
            </w:r>
          </w:p>
        </w:tc>
        <w:tc>
          <w:tcPr>
            <w:tcW w:w="3247" w:type="dxa"/>
          </w:tcPr>
          <w:p w14:paraId="2A78AA1C" w14:textId="71EB922A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6. </w:t>
            </w:r>
            <w:r w:rsidRPr="00A55E15">
              <w:rPr>
                <w:lang w:val="sr-Cyrl-RS"/>
              </w:rPr>
              <w:t>Predvideti izradu metodologije kao posebna korak u izradi Plana razvoja</w:t>
            </w:r>
          </w:p>
        </w:tc>
        <w:tc>
          <w:tcPr>
            <w:tcW w:w="3096" w:type="dxa"/>
          </w:tcPr>
          <w:p w14:paraId="26B3EA9C" w14:textId="77777777" w:rsidR="00A55E15" w:rsidRPr="00A55E15" w:rsidRDefault="00A55E15" w:rsidP="00A55E15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Nisu unete izmene – </w:t>
            </w:r>
          </w:p>
          <w:p w14:paraId="1852F1B0" w14:textId="5F3C29DA" w:rsidR="00AC62C2" w:rsidRPr="00A55E15" w:rsidRDefault="00A55E15" w:rsidP="00A55E15">
            <w:pPr>
              <w:rPr>
                <w:bCs/>
                <w:lang w:val="sr-Cyrl-RS"/>
              </w:rPr>
            </w:pPr>
            <w:r w:rsidRPr="00A55E15">
              <w:rPr>
                <w:lang w:val="sr-Cyrl-RS"/>
              </w:rPr>
              <w:t>Planirano je da Upravljačko telo usvoji okvirnu dinamiku imajući u vidu značaj Plana razvoja i potrebu za najširim konsultacijama i uključivanju svih grupa građana. Ovom procesu treba ostaviti dovoljnu fleksibilnost i ne bi bilo dobro unapred sve normirati.</w:t>
            </w:r>
          </w:p>
        </w:tc>
      </w:tr>
      <w:tr w:rsidR="00AC62C2" w:rsidRPr="00E577A9" w14:paraId="3E154AAA" w14:textId="77777777" w:rsidTr="00E4241D">
        <w:tc>
          <w:tcPr>
            <w:tcW w:w="1541" w:type="dxa"/>
          </w:tcPr>
          <w:p w14:paraId="6D40453B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18.</w:t>
            </w:r>
          </w:p>
        </w:tc>
        <w:tc>
          <w:tcPr>
            <w:tcW w:w="1745" w:type="dxa"/>
          </w:tcPr>
          <w:p w14:paraId="55ACE869" w14:textId="0D4D2DD9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BOŠ</w:t>
            </w:r>
          </w:p>
        </w:tc>
        <w:tc>
          <w:tcPr>
            <w:tcW w:w="3247" w:type="dxa"/>
          </w:tcPr>
          <w:p w14:paraId="655CE746" w14:textId="512CAE8B" w:rsidR="00AC62C2" w:rsidRDefault="00A55E15" w:rsidP="00E4241D">
            <w:pPr>
              <w:rPr>
                <w:b/>
                <w:lang w:val="sr-Cyrl-RS"/>
              </w:rPr>
            </w:pPr>
            <w:r w:rsidRPr="00A55E15">
              <w:rPr>
                <w:b/>
                <w:lang w:val="sr-Cyrl-RS"/>
              </w:rPr>
              <w:t>Čl. 6. st. 1</w:t>
            </w:r>
            <w:r>
              <w:rPr>
                <w:b/>
                <w:lang w:val="sr-Latn-RS"/>
              </w:rPr>
              <w:t>.</w:t>
            </w:r>
            <w:r w:rsidRPr="00A55E15">
              <w:rPr>
                <w:b/>
                <w:lang w:val="sr-Cyrl-RS"/>
              </w:rPr>
              <w:t xml:space="preserve"> </w:t>
            </w:r>
            <w:r w:rsidRPr="00A55E15">
              <w:rPr>
                <w:lang w:val="sr-Cyrl-RS"/>
              </w:rPr>
              <w:t>Da li je moguće pripremiti smernice za izradu</w:t>
            </w:r>
            <w:r w:rsidRPr="00A55E15">
              <w:rPr>
                <w:b/>
                <w:lang w:val="sr-Cyrl-RS"/>
              </w:rPr>
              <w:t xml:space="preserve"> </w:t>
            </w:r>
            <w:r w:rsidRPr="00A55E15">
              <w:rPr>
                <w:lang w:val="sr-Cyrl-RS"/>
              </w:rPr>
              <w:lastRenderedPageBreak/>
              <w:t>Plana razvoja, analogno Smernicama za planove razvoja JLS?</w:t>
            </w:r>
          </w:p>
        </w:tc>
        <w:tc>
          <w:tcPr>
            <w:tcW w:w="3096" w:type="dxa"/>
          </w:tcPr>
          <w:p w14:paraId="70C12E2C" w14:textId="3EE01BB2" w:rsidR="00AC62C2" w:rsidRPr="00000D1B" w:rsidRDefault="0028047B" w:rsidP="0028047B">
            <w:pPr>
              <w:rPr>
                <w:bCs/>
                <w:lang w:val="sr-Cyrl-RS"/>
              </w:rPr>
            </w:pPr>
            <w:r w:rsidRPr="0028047B">
              <w:rPr>
                <w:b/>
                <w:bCs/>
                <w:lang w:val="sr-Cyrl-RS"/>
              </w:rPr>
              <w:lastRenderedPageBreak/>
              <w:t xml:space="preserve">Odgovor na pitanje </w:t>
            </w:r>
            <w:r w:rsidRPr="0028047B">
              <w:rPr>
                <w:bCs/>
                <w:lang w:val="sr-Cyrl-RS"/>
              </w:rPr>
              <w:t xml:space="preserve">je da se može razmisliti o </w:t>
            </w:r>
            <w:r w:rsidRPr="0028047B">
              <w:rPr>
                <w:bCs/>
                <w:lang w:val="sr-Cyrl-RS"/>
              </w:rPr>
              <w:lastRenderedPageBreak/>
              <w:t>predlogu o čemu će odlučivati Upravljačko telo.</w:t>
            </w:r>
            <w:r w:rsidR="00AC62C2">
              <w:rPr>
                <w:bCs/>
                <w:lang w:val="sr-Cyrl-RS"/>
              </w:rPr>
              <w:t xml:space="preserve"> </w:t>
            </w:r>
          </w:p>
        </w:tc>
      </w:tr>
      <w:tr w:rsidR="00AC62C2" w:rsidRPr="00E577A9" w14:paraId="065A4ED8" w14:textId="77777777" w:rsidTr="00E4241D">
        <w:tc>
          <w:tcPr>
            <w:tcW w:w="1541" w:type="dxa"/>
          </w:tcPr>
          <w:p w14:paraId="51DE3F30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19.</w:t>
            </w:r>
          </w:p>
        </w:tc>
        <w:tc>
          <w:tcPr>
            <w:tcW w:w="1745" w:type="dxa"/>
          </w:tcPr>
          <w:p w14:paraId="562AEFB3" w14:textId="77777777" w:rsidR="00AC62C2" w:rsidRDefault="00AC62C2" w:rsidP="00E4241D">
            <w:pPr>
              <w:jc w:val="center"/>
              <w:rPr>
                <w:bCs/>
                <w:lang w:val="sr-Cyrl-RS"/>
              </w:rPr>
            </w:pPr>
            <w:r w:rsidRPr="00B64E06">
              <w:rPr>
                <w:color w:val="000000" w:themeColor="text1"/>
                <w:lang w:val="sr-Cyrl-RS"/>
              </w:rPr>
              <w:t>ЕПуС</w:t>
            </w:r>
          </w:p>
        </w:tc>
        <w:tc>
          <w:tcPr>
            <w:tcW w:w="3247" w:type="dxa"/>
          </w:tcPr>
          <w:p w14:paraId="483A8902" w14:textId="62D21C0E" w:rsidR="00AC62C2" w:rsidRPr="006718FB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8. st. 1. </w:t>
            </w:r>
            <w:r w:rsidRPr="00A55E15">
              <w:rPr>
                <w:lang w:val="sr-Cyrl-RS"/>
              </w:rPr>
              <w:t>U konsultativni proces da se uključe predstavnici dijaspore i nacionalnih manjina</w:t>
            </w:r>
          </w:p>
        </w:tc>
        <w:tc>
          <w:tcPr>
            <w:tcW w:w="3096" w:type="dxa"/>
          </w:tcPr>
          <w:p w14:paraId="08A6E98C" w14:textId="7FD9C1EF" w:rsidR="00AC62C2" w:rsidRPr="00000D1B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/>
                <w:bCs/>
                <w:lang w:val="sr-Cyrl-RS"/>
              </w:rPr>
              <w:t xml:space="preserve">Odgovor na pitanje: </w:t>
            </w:r>
            <w:r w:rsidRPr="00A55E15">
              <w:rPr>
                <w:bCs/>
                <w:lang w:val="sr-Cyrl-RS"/>
              </w:rPr>
              <w:t>Konsultativni proces je ovim Predlogom uredbe postavljen vrlo široko, a sve u cilju da se u sam postupak izrade Plana razvoja uključi što veći broj građana, institucija, organizacija civilnog društva, pa između ostalog, i predstavnici dijaspore i predstavnici nacionalnih manjina.</w:t>
            </w:r>
          </w:p>
        </w:tc>
      </w:tr>
      <w:tr w:rsidR="00AC62C2" w:rsidRPr="00E577A9" w14:paraId="16AA9550" w14:textId="77777777" w:rsidTr="00E4241D">
        <w:tc>
          <w:tcPr>
            <w:tcW w:w="1541" w:type="dxa"/>
          </w:tcPr>
          <w:p w14:paraId="518F63AC" w14:textId="77777777" w:rsidR="00AC62C2" w:rsidRPr="0015773C" w:rsidRDefault="00AC62C2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20.</w:t>
            </w:r>
          </w:p>
        </w:tc>
        <w:tc>
          <w:tcPr>
            <w:tcW w:w="1745" w:type="dxa"/>
          </w:tcPr>
          <w:p w14:paraId="04EFA7F6" w14:textId="65B1F356" w:rsidR="00AC62C2" w:rsidRPr="0015773C" w:rsidRDefault="00726E01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CEP</w:t>
            </w:r>
            <w:r w:rsidR="00AC62C2" w:rsidRPr="00C210B1">
              <w:rPr>
                <w:bCs/>
                <w:color w:val="000000" w:themeColor="text1"/>
                <w:lang w:val="sr-Cyrl-RS"/>
              </w:rPr>
              <w:t>/</w:t>
            </w:r>
            <w:r w:rsidR="00AC62C2" w:rsidRPr="00C210B1">
              <w:rPr>
                <w:color w:val="000000" w:themeColor="text1"/>
                <w:lang w:val="sr-Latn-RS"/>
              </w:rPr>
              <w:t xml:space="preserve"> </w:t>
            </w:r>
            <w:r w:rsidRPr="00865FF0">
              <w:rPr>
                <w:lang w:val="sr-Cyrl-RS"/>
              </w:rPr>
              <w:t>JUKOM</w:t>
            </w:r>
          </w:p>
        </w:tc>
        <w:tc>
          <w:tcPr>
            <w:tcW w:w="3247" w:type="dxa"/>
          </w:tcPr>
          <w:p w14:paraId="790B401C" w14:textId="34AF453C" w:rsidR="00AC62C2" w:rsidRPr="0051163D" w:rsidRDefault="00A55E15" w:rsidP="00E4241D">
            <w:pPr>
              <w:rPr>
                <w:bCs/>
                <w:lang w:val="sr-Cyrl-RS"/>
              </w:rPr>
            </w:pPr>
            <w:r w:rsidRPr="00A55E15">
              <w:rPr>
                <w:b/>
                <w:lang w:val="sr-Cyrl-RS"/>
              </w:rPr>
              <w:t xml:space="preserve">Čl. 8. </w:t>
            </w:r>
            <w:r w:rsidRPr="00A55E15">
              <w:rPr>
                <w:lang w:val="sr-Cyrl-RS"/>
              </w:rPr>
              <w:t>Urediti detaljnije način sprovođenja konsultativnog procesa, kako bi se obezbedio kvalitetan proces i u sledećem ciklusu izrade Plana razvoja/ da se predvide različiti načini konsultacija i drugi kanali za dostavljanje komentara, s obzirom da se Portal e-Konsultacije malo koristiti</w:t>
            </w:r>
          </w:p>
        </w:tc>
        <w:tc>
          <w:tcPr>
            <w:tcW w:w="3096" w:type="dxa"/>
          </w:tcPr>
          <w:p w14:paraId="07C28345" w14:textId="489834D3" w:rsidR="0028047B" w:rsidRDefault="0028047B" w:rsidP="00E4241D">
            <w:pPr>
              <w:rPr>
                <w:lang w:val="sr-Cyrl-RS"/>
              </w:rPr>
            </w:pPr>
            <w:r w:rsidRPr="0028047B">
              <w:rPr>
                <w:b/>
                <w:lang w:val="sr-Cyrl-RS"/>
              </w:rPr>
              <w:t>Nisu unete izmene</w:t>
            </w:r>
            <w:r w:rsidRPr="0028047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–</w:t>
            </w:r>
            <w:r w:rsidRPr="0028047B">
              <w:rPr>
                <w:lang w:val="sr-Cyrl-RS"/>
              </w:rPr>
              <w:t xml:space="preserve"> </w:t>
            </w:r>
          </w:p>
          <w:p w14:paraId="3FA777C5" w14:textId="28380271" w:rsidR="00AC62C2" w:rsidRPr="0028047B" w:rsidRDefault="0028047B" w:rsidP="00E4241D">
            <w:pPr>
              <w:rPr>
                <w:bCs/>
                <w:lang w:val="sr-Cyrl-RS"/>
              </w:rPr>
            </w:pPr>
            <w:r w:rsidRPr="0028047B">
              <w:rPr>
                <w:lang w:val="sr-Cyrl-RS"/>
              </w:rPr>
              <w:t xml:space="preserve">Sam proces konsultacija, kao i metodi konsultacija već su uređeni pozitivnim propisima Republike Srbije,  i to Uredbom o metodologiji upravljanja javnim politikama, analizi efekata javnih politika i propisa i sadržaja pojedinačnih dokumenata javnih politika („Službeni glasnik RSˮ, broj 8/19), kao i Pravilnikom o smernicama dobre prakse za ostvarivanje učešća javnosti u pripremi Nacrta zakona i drugih propisa i akata („Službeni glasnik RSˮ, broj 51/19). Portal e-Konsultacije, nije metod sprovođenja konsultacija,  već ima za cilj da javnosti omogući učešće u procesu pripreme i </w:t>
            </w:r>
            <w:r w:rsidRPr="0028047B">
              <w:rPr>
                <w:lang w:val="sr-Cyrl-RS"/>
              </w:rPr>
              <w:lastRenderedPageBreak/>
              <w:t>usvajanja dokumenata javnih politika, na jedinstven i ravnopravan način, elektronskim putem. Na navedenom portalu, nadležni državni organi su u obavezi da, blagovremeno i u potpunosti objave sve relevantne informacije o konsultacijama i javnim raspravama  koje sprovode u okviru svoje nadležnosti. Pored toga, sve pozive, informacije i dokumenta koja su predmet konsultacija nadležni organi objavljuju i na svojoj internet stranici i na stranici svakog organa koji sprovodi konsultacije za oblast koju koordinira. Na ovaj način je data mogućnost da se što veći broj građana uključi u sam proces izrade dokumenata, a kako je Plan razvoja dokument koji se tiče svih građana Republike Srbije, vrlo je važno da budu upoznati i da imaju mogućnost da se uključe u izradu istog.</w:t>
            </w:r>
          </w:p>
        </w:tc>
      </w:tr>
      <w:tr w:rsidR="00AC62C2" w:rsidRPr="00E577A9" w14:paraId="667591E6" w14:textId="77777777" w:rsidTr="00E4241D">
        <w:tc>
          <w:tcPr>
            <w:tcW w:w="1541" w:type="dxa"/>
          </w:tcPr>
          <w:p w14:paraId="292EE240" w14:textId="77777777" w:rsidR="00AC62C2" w:rsidRPr="0020682F" w:rsidRDefault="00AC62C2" w:rsidP="00E4241D">
            <w:pPr>
              <w:jc w:val="center"/>
              <w:rPr>
                <w:bCs/>
                <w:lang w:val="sr-Cyrl-RS"/>
              </w:rPr>
            </w:pPr>
            <w:r w:rsidRPr="0020682F">
              <w:rPr>
                <w:bCs/>
                <w:lang w:val="sr-Cyrl-RS"/>
              </w:rPr>
              <w:lastRenderedPageBreak/>
              <w:t>21.</w:t>
            </w:r>
          </w:p>
        </w:tc>
        <w:tc>
          <w:tcPr>
            <w:tcW w:w="1745" w:type="dxa"/>
          </w:tcPr>
          <w:p w14:paraId="06AA6FF8" w14:textId="18E04977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BOŠ</w:t>
            </w:r>
          </w:p>
        </w:tc>
        <w:tc>
          <w:tcPr>
            <w:tcW w:w="3247" w:type="dxa"/>
          </w:tcPr>
          <w:p w14:paraId="539631D8" w14:textId="10B5F11A" w:rsidR="00AC62C2" w:rsidRPr="00270DC5" w:rsidRDefault="0028047B" w:rsidP="00E4241D">
            <w:pPr>
              <w:rPr>
                <w:bCs/>
                <w:lang w:val="sr-Cyrl-RS"/>
              </w:rPr>
            </w:pPr>
            <w:r w:rsidRPr="0028047B">
              <w:rPr>
                <w:b/>
                <w:lang w:val="sr-Cyrl-RS"/>
              </w:rPr>
              <w:t xml:space="preserve">Čl 8. i 10. - </w:t>
            </w:r>
            <w:r w:rsidRPr="0028047B">
              <w:rPr>
                <w:lang w:val="sr-Cyrl-RS"/>
              </w:rPr>
              <w:t>da li je moguće odrediti rokove za sprovođenje konsultativnog procesa i javne rasprave, kako ne bi došli u situaciju da se poštuju samo minimalno propisani rokovi</w:t>
            </w:r>
          </w:p>
        </w:tc>
        <w:tc>
          <w:tcPr>
            <w:tcW w:w="3096" w:type="dxa"/>
          </w:tcPr>
          <w:p w14:paraId="0F8D7B52" w14:textId="77777777" w:rsidR="0028047B" w:rsidRPr="0028047B" w:rsidRDefault="0028047B" w:rsidP="0028047B">
            <w:pPr>
              <w:pStyle w:val="NoSpacing"/>
              <w:rPr>
                <w:b/>
                <w:lang w:val="sr-Cyrl-RS"/>
              </w:rPr>
            </w:pPr>
            <w:r w:rsidRPr="0028047B">
              <w:rPr>
                <w:b/>
                <w:lang w:val="sr-Cyrl-RS"/>
              </w:rPr>
              <w:t xml:space="preserve">Nisu unete izmene – </w:t>
            </w:r>
          </w:p>
          <w:p w14:paraId="423781A6" w14:textId="41C0C225" w:rsidR="00AC62C2" w:rsidRPr="0028047B" w:rsidRDefault="0028047B" w:rsidP="0028047B">
            <w:pPr>
              <w:pStyle w:val="NoSpacing"/>
              <w:rPr>
                <w:bCs/>
                <w:lang w:val="sr-Cyrl-RS"/>
              </w:rPr>
            </w:pPr>
            <w:r w:rsidRPr="0028047B">
              <w:rPr>
                <w:lang w:val="sr-Cyrl-RS"/>
              </w:rPr>
              <w:t xml:space="preserve">Konsultativni proces bi trebao da traje onoliko koliko je potrebno da bi se pripremio kvalitetan dokument. Planirano je da Upravljačko telo usvoji okvirnu dinamiku imajući u vidu značaj Plana razvoja i potrebu za najširim konsultacijama i </w:t>
            </w:r>
            <w:r w:rsidRPr="0028047B">
              <w:rPr>
                <w:lang w:val="sr-Cyrl-RS"/>
              </w:rPr>
              <w:lastRenderedPageBreak/>
              <w:t>uključivanju svih grupa građana. RSJP, koji je nadležan za sprovođenje ZoPS-a se zalaže za transparentnost i participativnost, posebno što Plan razvoja treba da bude vlasništvo svih građana. Ovom procesu treba ostaviti dovoljnu fleksibilnost i ne bi bilo dobro unapred sve normirati.</w:t>
            </w:r>
          </w:p>
        </w:tc>
      </w:tr>
      <w:tr w:rsidR="00AC62C2" w:rsidRPr="00E577A9" w14:paraId="6F3623D3" w14:textId="77777777" w:rsidTr="00E4241D">
        <w:tc>
          <w:tcPr>
            <w:tcW w:w="1541" w:type="dxa"/>
          </w:tcPr>
          <w:p w14:paraId="476B012A" w14:textId="77777777" w:rsidR="00AC62C2" w:rsidRPr="0020682F" w:rsidRDefault="00AC62C2" w:rsidP="00E4241D">
            <w:pPr>
              <w:jc w:val="center"/>
              <w:rPr>
                <w:bCs/>
                <w:lang w:val="sr-Cyrl-RS"/>
              </w:rPr>
            </w:pPr>
            <w:r w:rsidRPr="0020682F">
              <w:rPr>
                <w:bCs/>
                <w:lang w:val="sr-Cyrl-RS"/>
              </w:rPr>
              <w:lastRenderedPageBreak/>
              <w:t>22.</w:t>
            </w:r>
          </w:p>
        </w:tc>
        <w:tc>
          <w:tcPr>
            <w:tcW w:w="1745" w:type="dxa"/>
          </w:tcPr>
          <w:p w14:paraId="6F189593" w14:textId="074A7FD6" w:rsidR="00AC62C2" w:rsidRPr="00726E01" w:rsidRDefault="00726E01" w:rsidP="00E4241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CEKOR</w:t>
            </w:r>
          </w:p>
        </w:tc>
        <w:tc>
          <w:tcPr>
            <w:tcW w:w="3247" w:type="dxa"/>
          </w:tcPr>
          <w:p w14:paraId="1D2F2922" w14:textId="381ED2B6" w:rsidR="00AC62C2" w:rsidRPr="005C5556" w:rsidRDefault="0028047B" w:rsidP="00E4241D">
            <w:pPr>
              <w:rPr>
                <w:bCs/>
                <w:lang w:val="sr-Cyrl-RS"/>
              </w:rPr>
            </w:pPr>
            <w:r w:rsidRPr="0028047B">
              <w:rPr>
                <w:b/>
                <w:bCs/>
                <w:lang w:val="sr-Cyrl-RS"/>
              </w:rPr>
              <w:t>Čl. 10. st. 2.</w:t>
            </w:r>
            <w:r w:rsidRPr="0028047B">
              <w:rPr>
                <w:bCs/>
                <w:lang w:val="sr-Cyrl-RS"/>
              </w:rPr>
              <w:t xml:space="preserve"> da se predvide dve javne rasprave na Nacrt plana razvoja, jedan da se zainteresovane strane upoznaju sa Nacrtom, a druga za dostavljanje komentara, kako bi bilo dovoljno vremena za kvalitetnu raspravu</w:t>
            </w:r>
          </w:p>
        </w:tc>
        <w:tc>
          <w:tcPr>
            <w:tcW w:w="3096" w:type="dxa"/>
          </w:tcPr>
          <w:p w14:paraId="1FFC7578" w14:textId="77777777" w:rsidR="0028047B" w:rsidRPr="0028047B" w:rsidRDefault="0028047B" w:rsidP="0028047B">
            <w:pPr>
              <w:rPr>
                <w:b/>
                <w:lang w:val="sr-Cyrl-RS"/>
              </w:rPr>
            </w:pPr>
            <w:r w:rsidRPr="0028047B">
              <w:rPr>
                <w:b/>
                <w:lang w:val="sr-Cyrl-RS"/>
              </w:rPr>
              <w:t xml:space="preserve">Nisu unete izmene – </w:t>
            </w:r>
          </w:p>
          <w:p w14:paraId="333336E4" w14:textId="77777777" w:rsidR="0028047B" w:rsidRPr="0028047B" w:rsidRDefault="0028047B" w:rsidP="0028047B">
            <w:pPr>
              <w:rPr>
                <w:lang w:val="sr-Cyrl-RS"/>
              </w:rPr>
            </w:pPr>
            <w:r w:rsidRPr="0028047B">
              <w:rPr>
                <w:lang w:val="sr-Cyrl-RS"/>
              </w:rPr>
              <w:t xml:space="preserve">Javna rasprava je faza postupka izrade dokumenta koja se sprovodi neposredno pre usvajanja dokumenta na Vladi, a cilj je da se celokupna javnost upozna sa finalnom verzijom pomenutog dokumenta. Sam postupak je uređen Poslovnikom Vlade, kao i minimalni rok za sprovođenje javne rasprave. Sa druge strane, konsultacije se sprovode tokom izrade nacrta dokumenta, a njihova svrha je da se od zainteresovanih strana i ciljnih grupa prikupe podaci neophodni za sprovođenje analize, u cilju definisanja optimalnih rešenja. </w:t>
            </w:r>
          </w:p>
          <w:p w14:paraId="676D828C" w14:textId="4ECD8871" w:rsidR="00AC62C2" w:rsidRPr="006F6A69" w:rsidRDefault="0028047B" w:rsidP="0028047B">
            <w:pPr>
              <w:rPr>
                <w:lang w:val="sr-Latn-RS"/>
              </w:rPr>
            </w:pPr>
            <w:r w:rsidRPr="0028047B">
              <w:rPr>
                <w:lang w:val="sr-Cyrl-RS"/>
              </w:rPr>
              <w:t xml:space="preserve">S obzirom na gore izneto i na značaj samog dokumenta, jasno je da će biti dovoljno vremena za upućivanje i razmatranje svih komentara, jer je svima </w:t>
            </w:r>
            <w:r w:rsidRPr="0028047B">
              <w:rPr>
                <w:lang w:val="sr-Cyrl-RS"/>
              </w:rPr>
              <w:lastRenderedPageBreak/>
              <w:t>u interesu da se donese Plan razvoja koji omogućio Republici Srbiji brži napredak, što će na direktan način uticati i na sve građane Republike Srbije.</w:t>
            </w:r>
          </w:p>
        </w:tc>
      </w:tr>
      <w:tr w:rsidR="00AC62C2" w:rsidRPr="00E577A9" w14:paraId="107C866A" w14:textId="77777777" w:rsidTr="00E4241D">
        <w:tc>
          <w:tcPr>
            <w:tcW w:w="1541" w:type="dxa"/>
          </w:tcPr>
          <w:p w14:paraId="0B09563C" w14:textId="77777777" w:rsidR="00AC62C2" w:rsidRPr="0020682F" w:rsidRDefault="00AC62C2" w:rsidP="00E4241D">
            <w:pPr>
              <w:jc w:val="center"/>
              <w:rPr>
                <w:bCs/>
                <w:lang w:val="sr-Cyrl-RS"/>
              </w:rPr>
            </w:pPr>
            <w:r w:rsidRPr="0020682F">
              <w:rPr>
                <w:bCs/>
                <w:lang w:val="sr-Cyrl-RS"/>
              </w:rPr>
              <w:lastRenderedPageBreak/>
              <w:t>23.</w:t>
            </w:r>
          </w:p>
        </w:tc>
        <w:tc>
          <w:tcPr>
            <w:tcW w:w="1745" w:type="dxa"/>
          </w:tcPr>
          <w:p w14:paraId="003DE397" w14:textId="019B2590" w:rsidR="00AC62C2" w:rsidRPr="00726E01" w:rsidRDefault="00726E01" w:rsidP="00E4241D">
            <w:pPr>
              <w:jc w:val="center"/>
              <w:rPr>
                <w:bCs/>
                <w:color w:val="FF0000"/>
                <w:lang w:val="sr-Latn-RS"/>
              </w:rPr>
            </w:pPr>
            <w:r>
              <w:rPr>
                <w:bCs/>
                <w:lang w:val="sr-Latn-RS"/>
              </w:rPr>
              <w:t>Predstavnik Platforme „održivi razvoj za sve</w:t>
            </w:r>
            <w:r w:rsidR="00AC62C2">
              <w:rPr>
                <w:rFonts w:cs="Times New Roman"/>
                <w:bCs/>
                <w:lang w:val="sr-Cyrl-RS"/>
              </w:rPr>
              <w:t>ˮ</w:t>
            </w:r>
            <w:r w:rsidR="00AC62C2">
              <w:rPr>
                <w:bCs/>
                <w:lang w:val="sr-Cyrl-RS"/>
              </w:rPr>
              <w:t>/</w:t>
            </w:r>
            <w:r>
              <w:rPr>
                <w:bCs/>
                <w:lang w:val="sr-Latn-RS"/>
              </w:rPr>
              <w:t>BOŠ</w:t>
            </w:r>
            <w:r w:rsidR="00AC62C2" w:rsidRPr="00885820">
              <w:rPr>
                <w:bCs/>
                <w:lang w:val="sr-Cyrl-RS"/>
              </w:rPr>
              <w:t>/</w:t>
            </w:r>
            <w:r w:rsidR="00AC62C2" w:rsidRPr="00C210B1">
              <w:rPr>
                <w:bCs/>
                <w:color w:val="000000" w:themeColor="text1"/>
                <w:lang w:val="sr-Latn-RS"/>
              </w:rPr>
              <w:t xml:space="preserve"> </w:t>
            </w:r>
            <w:r>
              <w:rPr>
                <w:bCs/>
                <w:color w:val="000000" w:themeColor="text1"/>
                <w:lang w:val="sr-Latn-RS"/>
              </w:rPr>
              <w:t>InTER</w:t>
            </w:r>
          </w:p>
          <w:p w14:paraId="6150B646" w14:textId="77777777" w:rsidR="00AC62C2" w:rsidRPr="00885820" w:rsidRDefault="00AC62C2" w:rsidP="00E4241D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47" w:type="dxa"/>
          </w:tcPr>
          <w:p w14:paraId="706D91E4" w14:textId="62F739A2" w:rsidR="00AC62C2" w:rsidRPr="00885820" w:rsidRDefault="0028047B" w:rsidP="00E4241D">
            <w:pPr>
              <w:rPr>
                <w:bCs/>
                <w:lang w:val="sr-Cyrl-RS"/>
              </w:rPr>
            </w:pPr>
            <w:r w:rsidRPr="0028047B">
              <w:rPr>
                <w:bCs/>
                <w:lang w:val="sr-Cyrl-RS"/>
              </w:rPr>
              <w:t>Kada se planira izrada Investicionog plana, može li se predvideti uporedna izrada sa Planom razvoja?</w:t>
            </w:r>
          </w:p>
        </w:tc>
        <w:tc>
          <w:tcPr>
            <w:tcW w:w="3096" w:type="dxa"/>
          </w:tcPr>
          <w:p w14:paraId="7655DFCC" w14:textId="77777777" w:rsidR="0028047B" w:rsidRPr="0028047B" w:rsidRDefault="0028047B" w:rsidP="0028047B">
            <w:pPr>
              <w:rPr>
                <w:b/>
                <w:bCs/>
                <w:lang w:val="sr-Cyrl-RS"/>
              </w:rPr>
            </w:pPr>
            <w:r w:rsidRPr="0028047B">
              <w:rPr>
                <w:b/>
                <w:bCs/>
                <w:lang w:val="sr-Cyrl-RS"/>
              </w:rPr>
              <w:t>Odogovor na pitanje:</w:t>
            </w:r>
          </w:p>
          <w:p w14:paraId="520E7A74" w14:textId="57777923" w:rsidR="00AC62C2" w:rsidRPr="0028047B" w:rsidRDefault="0028047B" w:rsidP="0028047B">
            <w:pPr>
              <w:rPr>
                <w:bCs/>
                <w:lang w:val="sr-Cyrl-RS"/>
              </w:rPr>
            </w:pPr>
            <w:r w:rsidRPr="0028047B">
              <w:rPr>
                <w:bCs/>
                <w:lang w:val="sr-Cyrl-RS"/>
              </w:rPr>
              <w:t>Prema Zakonu o planskom sistemu („Službeni glasnik RSˮ, broj 30/18), izrada Investicionog plana ide nakon usvajanja Plana razvoja, jer je u pitanju dokument razvojnog planiranja, u kojem se u skladu sa prioritetnim ciljevima razvoja postavljenim Planom razvoja, planiraju javne investicije u oblastima od javnog interesa.</w:t>
            </w:r>
          </w:p>
        </w:tc>
      </w:tr>
      <w:tr w:rsidR="00AC62C2" w:rsidRPr="00E577A9" w14:paraId="3395C5E6" w14:textId="77777777" w:rsidTr="00E4241D">
        <w:tc>
          <w:tcPr>
            <w:tcW w:w="1541" w:type="dxa"/>
          </w:tcPr>
          <w:p w14:paraId="143D54EC" w14:textId="77777777" w:rsidR="00AC62C2" w:rsidRPr="0020682F" w:rsidRDefault="00AC62C2" w:rsidP="00E4241D">
            <w:pPr>
              <w:jc w:val="center"/>
              <w:rPr>
                <w:bCs/>
                <w:lang w:val="sr-Cyrl-RS"/>
              </w:rPr>
            </w:pPr>
            <w:r w:rsidRPr="0020682F">
              <w:rPr>
                <w:bCs/>
                <w:lang w:val="sr-Cyrl-RS"/>
              </w:rPr>
              <w:t>24.</w:t>
            </w:r>
          </w:p>
        </w:tc>
        <w:tc>
          <w:tcPr>
            <w:tcW w:w="1745" w:type="dxa"/>
          </w:tcPr>
          <w:p w14:paraId="0FEF8EFF" w14:textId="58503E40" w:rsidR="00AC62C2" w:rsidRPr="003E16C3" w:rsidRDefault="00726E01" w:rsidP="00E4241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Fondacija Centar za demokratiju</w:t>
            </w:r>
          </w:p>
        </w:tc>
        <w:tc>
          <w:tcPr>
            <w:tcW w:w="3247" w:type="dxa"/>
          </w:tcPr>
          <w:p w14:paraId="744D7505" w14:textId="08D03FDA" w:rsidR="00AC62C2" w:rsidRPr="003E16C3" w:rsidRDefault="0028047B" w:rsidP="00E4241D">
            <w:pPr>
              <w:rPr>
                <w:bCs/>
                <w:lang w:val="sr-Cyrl-RS"/>
              </w:rPr>
            </w:pPr>
            <w:r w:rsidRPr="0028047B">
              <w:rPr>
                <w:b/>
                <w:lang w:val="sr-Cyrl-RS"/>
              </w:rPr>
              <w:t xml:space="preserve">Čl. 13. st. 5. </w:t>
            </w:r>
            <w:r w:rsidRPr="0028047B">
              <w:rPr>
                <w:lang w:val="sr-Cyrl-RS"/>
              </w:rPr>
              <w:t>U koliko faza se uključuje Narodna skupština, u jednoj ili dve faze, odnosno samo pri usvajanju Predloga plana razvoja ili prethodno utvrđuje sadržaj?</w:t>
            </w:r>
          </w:p>
        </w:tc>
        <w:tc>
          <w:tcPr>
            <w:tcW w:w="3096" w:type="dxa"/>
          </w:tcPr>
          <w:p w14:paraId="45E4047B" w14:textId="77777777" w:rsidR="0028047B" w:rsidRPr="0028047B" w:rsidRDefault="0028047B" w:rsidP="0028047B">
            <w:pPr>
              <w:rPr>
                <w:b/>
                <w:bCs/>
                <w:lang w:val="sr-Cyrl-RS"/>
              </w:rPr>
            </w:pPr>
            <w:r w:rsidRPr="0028047B">
              <w:rPr>
                <w:b/>
                <w:bCs/>
                <w:lang w:val="sr-Cyrl-RS"/>
              </w:rPr>
              <w:t>Odgovor na pitanje:</w:t>
            </w:r>
          </w:p>
          <w:p w14:paraId="443154FA" w14:textId="578CBED8" w:rsidR="00AC62C2" w:rsidRPr="0028047B" w:rsidRDefault="0028047B" w:rsidP="0028047B">
            <w:pPr>
              <w:rPr>
                <w:bCs/>
                <w:lang w:val="sr-Latn-RS"/>
              </w:rPr>
            </w:pPr>
            <w:r w:rsidRPr="0028047B">
              <w:rPr>
                <w:bCs/>
                <w:lang w:val="sr-Cyrl-RS"/>
              </w:rPr>
              <w:t>U fazi usvajanja Plana razvoja, čime usvaja sadržinu Plana razvoja, s obzirom da je nadležnost Narodne skupštine definisana Ustavom RS i Zakonom o Narodnoj skupštini. U vezi sprovođenja konsultativnog procesa u toku izrade Plana razvoja, planirano je i uključivanje predstavnika Narodne skupštine, kroz sastanke kokusa i javna slušanja.</w:t>
            </w:r>
          </w:p>
        </w:tc>
      </w:tr>
      <w:tr w:rsidR="00AC62C2" w:rsidRPr="008B2095" w14:paraId="7F6A29B0" w14:textId="77777777" w:rsidTr="00E4241D">
        <w:tc>
          <w:tcPr>
            <w:tcW w:w="1541" w:type="dxa"/>
          </w:tcPr>
          <w:p w14:paraId="13D5E28C" w14:textId="77777777" w:rsidR="00AC62C2" w:rsidRPr="0020682F" w:rsidRDefault="00AC62C2" w:rsidP="00E4241D">
            <w:pPr>
              <w:jc w:val="center"/>
              <w:rPr>
                <w:bCs/>
                <w:lang w:val="sr-Cyrl-RS"/>
              </w:rPr>
            </w:pPr>
            <w:r w:rsidRPr="0020682F">
              <w:rPr>
                <w:bCs/>
                <w:lang w:val="sr-Cyrl-RS"/>
              </w:rPr>
              <w:lastRenderedPageBreak/>
              <w:t>25.</w:t>
            </w:r>
          </w:p>
        </w:tc>
        <w:tc>
          <w:tcPr>
            <w:tcW w:w="1745" w:type="dxa"/>
          </w:tcPr>
          <w:p w14:paraId="0F60CE1C" w14:textId="0257FDE8" w:rsidR="00AC62C2" w:rsidRPr="00726E01" w:rsidRDefault="00726E01" w:rsidP="00E4241D">
            <w:pPr>
              <w:jc w:val="center"/>
              <w:rPr>
                <w:b/>
                <w:lang w:val="sr-Latn-RS"/>
              </w:rPr>
            </w:pPr>
            <w:r>
              <w:rPr>
                <w:bCs/>
                <w:lang w:val="sr-Latn-RS"/>
              </w:rPr>
              <w:t>CEP</w:t>
            </w:r>
            <w:r>
              <w:rPr>
                <w:bCs/>
                <w:lang w:val="sr-Cyrl-RS"/>
              </w:rPr>
              <w:t>/</w:t>
            </w:r>
            <w:r>
              <w:rPr>
                <w:bCs/>
                <w:lang w:val="sr-Latn-RS"/>
              </w:rPr>
              <w:t>InTER</w:t>
            </w:r>
          </w:p>
        </w:tc>
        <w:tc>
          <w:tcPr>
            <w:tcW w:w="3247" w:type="dxa"/>
          </w:tcPr>
          <w:p w14:paraId="0FCFB2F6" w14:textId="7328C210" w:rsidR="00AC62C2" w:rsidRPr="0015773C" w:rsidRDefault="0028047B" w:rsidP="00E4241D">
            <w:pPr>
              <w:rPr>
                <w:b/>
                <w:lang w:val="sr-Cyrl-RS"/>
              </w:rPr>
            </w:pPr>
            <w:r w:rsidRPr="0028047B">
              <w:rPr>
                <w:b/>
                <w:lang w:val="sr-Cyrl-RS"/>
              </w:rPr>
              <w:t xml:space="preserve">Čl. 15. </w:t>
            </w:r>
            <w:r w:rsidRPr="0028047B">
              <w:rPr>
                <w:lang w:val="sr-Cyrl-RS"/>
              </w:rPr>
              <w:t>Odrediti i rok za početak i završetak Plana razvoja/ predvideti da Plan razvoja važi nakon što istekne plan Srbija 2025.</w:t>
            </w:r>
          </w:p>
        </w:tc>
        <w:tc>
          <w:tcPr>
            <w:tcW w:w="3096" w:type="dxa"/>
          </w:tcPr>
          <w:p w14:paraId="0E9FF35B" w14:textId="77777777" w:rsidR="0028047B" w:rsidRPr="0028047B" w:rsidRDefault="0028047B" w:rsidP="0028047B">
            <w:pPr>
              <w:rPr>
                <w:b/>
                <w:lang w:val="sr-Cyrl-RS"/>
              </w:rPr>
            </w:pPr>
            <w:r w:rsidRPr="0028047B">
              <w:rPr>
                <w:b/>
                <w:lang w:val="sr-Cyrl-RS"/>
              </w:rPr>
              <w:t>Nisu unete izmene –</w:t>
            </w:r>
          </w:p>
          <w:p w14:paraId="70F84489" w14:textId="582F716A" w:rsidR="00AC62C2" w:rsidRDefault="0028047B" w:rsidP="0028047B">
            <w:pPr>
              <w:rPr>
                <w:b/>
                <w:lang w:val="sr-Cyrl-RS"/>
              </w:rPr>
            </w:pPr>
            <w:r w:rsidRPr="0028047B">
              <w:rPr>
                <w:lang w:val="sr-Cyrl-RS"/>
              </w:rPr>
              <w:t>Uspostavljanjem koordinacionog mehanizma, odnosno uspostavljanjem Upravljačkog tela i Stručne grupe, za čije uspostavljanje je određen rok, može se smatrati početkom izrade Plana razvoja. S obzirom na složenost i značaj samog dokument</w:t>
            </w:r>
            <w:r>
              <w:rPr>
                <w:lang w:val="sr-Cyrl-RS"/>
              </w:rPr>
              <w:t xml:space="preserve">a, neophodno je da ovaj proces </w:t>
            </w:r>
            <w:r w:rsidRPr="0028047B">
              <w:rPr>
                <w:lang w:val="sr-Cyrl-RS"/>
              </w:rPr>
              <w:t>traje onoliko koliko je potrebno da bi se pripremio kvalitetan dokument i sprovele sve potrebne analize i konsultativni proces koji bi obuhvatio veliki broj učesnika u njemu.</w:t>
            </w:r>
            <w:r>
              <w:rPr>
                <w:lang w:val="sr-Latn-RS"/>
              </w:rPr>
              <w:t xml:space="preserve"> </w:t>
            </w:r>
            <w:r w:rsidRPr="0028047B">
              <w:rPr>
                <w:lang w:val="sr-Cyrl-RS"/>
              </w:rPr>
              <w:t>Ovom procesu treba ostaviti dovoljnu fleksibilnost i ne bi bilo dobro unapred sve normirati.</w:t>
            </w:r>
          </w:p>
        </w:tc>
      </w:tr>
    </w:tbl>
    <w:p w14:paraId="3DDC183D" w14:textId="5F388C2F" w:rsidR="00744856" w:rsidRPr="00FB56B6" w:rsidRDefault="00744856" w:rsidP="00FF0A15">
      <w:pPr>
        <w:tabs>
          <w:tab w:val="left" w:pos="4275"/>
        </w:tabs>
        <w:rPr>
          <w:lang w:val="ru-RU"/>
        </w:rPr>
      </w:pPr>
      <w:bookmarkStart w:id="0" w:name="_GoBack"/>
      <w:bookmarkEnd w:id="0"/>
    </w:p>
    <w:sectPr w:rsidR="00744856" w:rsidRPr="00FB56B6" w:rsidSect="00FC2B91">
      <w:headerReference w:type="default" r:id="rId8"/>
      <w:footerReference w:type="default" r:id="rId9"/>
      <w:pgSz w:w="11907" w:h="16839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C086" w14:textId="77777777" w:rsidR="006572F2" w:rsidRDefault="006572F2" w:rsidP="009C0AAF">
      <w:pPr>
        <w:spacing w:after="0" w:line="240" w:lineRule="auto"/>
      </w:pPr>
      <w:r>
        <w:separator/>
      </w:r>
    </w:p>
  </w:endnote>
  <w:endnote w:type="continuationSeparator" w:id="0">
    <w:p w14:paraId="59701718" w14:textId="77777777" w:rsidR="006572F2" w:rsidRDefault="006572F2" w:rsidP="009C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426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566F2" w14:textId="26A3A550" w:rsidR="009E065C" w:rsidRDefault="009E0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7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8C2A9BD" w14:textId="5A7DD306" w:rsidR="009C0AAF" w:rsidRPr="00FB56B6" w:rsidRDefault="009C0AAF" w:rsidP="009C0AAF">
    <w:pPr>
      <w:pStyle w:val="Footer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A14E9" w14:textId="77777777" w:rsidR="006572F2" w:rsidRDefault="006572F2" w:rsidP="009C0AAF">
      <w:pPr>
        <w:spacing w:after="0" w:line="240" w:lineRule="auto"/>
      </w:pPr>
      <w:r>
        <w:separator/>
      </w:r>
    </w:p>
  </w:footnote>
  <w:footnote w:type="continuationSeparator" w:id="0">
    <w:p w14:paraId="247D86E4" w14:textId="77777777" w:rsidR="006572F2" w:rsidRDefault="006572F2" w:rsidP="009C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9A00" w14:textId="77777777" w:rsidR="009C0AAF" w:rsidRDefault="009C0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022C8" wp14:editId="5CC348AB">
          <wp:simplePos x="0" y="0"/>
          <wp:positionH relativeFrom="margin">
            <wp:posOffset>-593256</wp:posOffset>
          </wp:positionH>
          <wp:positionV relativeFrom="page">
            <wp:posOffset>200025</wp:posOffset>
          </wp:positionV>
          <wp:extent cx="7325381" cy="10307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381" cy="103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0FA"/>
    <w:multiLevelType w:val="hybridMultilevel"/>
    <w:tmpl w:val="2630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55CA"/>
    <w:multiLevelType w:val="hybridMultilevel"/>
    <w:tmpl w:val="FDA40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9148B"/>
    <w:multiLevelType w:val="hybridMultilevel"/>
    <w:tmpl w:val="B49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79EA"/>
    <w:multiLevelType w:val="hybridMultilevel"/>
    <w:tmpl w:val="9DF0A91E"/>
    <w:lvl w:ilvl="0" w:tplc="8F8C8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09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C2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E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C8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DAA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6B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725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9D6A30"/>
    <w:multiLevelType w:val="hybridMultilevel"/>
    <w:tmpl w:val="3F3C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A2E"/>
    <w:multiLevelType w:val="hybridMultilevel"/>
    <w:tmpl w:val="5220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70A1"/>
    <w:multiLevelType w:val="hybridMultilevel"/>
    <w:tmpl w:val="B17C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6C4"/>
    <w:multiLevelType w:val="hybridMultilevel"/>
    <w:tmpl w:val="586E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49C"/>
    <w:multiLevelType w:val="hybridMultilevel"/>
    <w:tmpl w:val="DE60C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7134"/>
    <w:multiLevelType w:val="hybridMultilevel"/>
    <w:tmpl w:val="6082C25C"/>
    <w:lvl w:ilvl="0" w:tplc="185E43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56870"/>
    <w:multiLevelType w:val="hybridMultilevel"/>
    <w:tmpl w:val="D6DE93FC"/>
    <w:lvl w:ilvl="0" w:tplc="C8342486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59363F"/>
    <w:multiLevelType w:val="hybridMultilevel"/>
    <w:tmpl w:val="A8F094BA"/>
    <w:lvl w:ilvl="0" w:tplc="19427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BC3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8E7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C8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C5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6B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23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6C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CC2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DB6F84"/>
    <w:multiLevelType w:val="hybridMultilevel"/>
    <w:tmpl w:val="B8982C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0CEE"/>
    <w:multiLevelType w:val="multilevel"/>
    <w:tmpl w:val="ACC0C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1553A62"/>
    <w:multiLevelType w:val="hybridMultilevel"/>
    <w:tmpl w:val="1174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465CC"/>
    <w:multiLevelType w:val="hybridMultilevel"/>
    <w:tmpl w:val="F686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74E"/>
    <w:multiLevelType w:val="hybridMultilevel"/>
    <w:tmpl w:val="94A6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60364"/>
    <w:multiLevelType w:val="hybridMultilevel"/>
    <w:tmpl w:val="838E83BC"/>
    <w:lvl w:ilvl="0" w:tplc="2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270F0"/>
    <w:multiLevelType w:val="hybridMultilevel"/>
    <w:tmpl w:val="6E8C5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877"/>
    <w:multiLevelType w:val="hybridMultilevel"/>
    <w:tmpl w:val="0BD8CF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62E4B"/>
    <w:multiLevelType w:val="hybridMultilevel"/>
    <w:tmpl w:val="5E1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56A62"/>
    <w:multiLevelType w:val="hybridMultilevel"/>
    <w:tmpl w:val="A5B81FF8"/>
    <w:lvl w:ilvl="0" w:tplc="DBF03C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B3656"/>
    <w:multiLevelType w:val="hybridMultilevel"/>
    <w:tmpl w:val="DFE6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479B6"/>
    <w:multiLevelType w:val="hybridMultilevel"/>
    <w:tmpl w:val="5940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930B2"/>
    <w:multiLevelType w:val="hybridMultilevel"/>
    <w:tmpl w:val="C844780E"/>
    <w:lvl w:ilvl="0" w:tplc="749E481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8B00DA"/>
    <w:multiLevelType w:val="hybridMultilevel"/>
    <w:tmpl w:val="658C0ADA"/>
    <w:lvl w:ilvl="0" w:tplc="18E6B8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C673C"/>
    <w:multiLevelType w:val="hybridMultilevel"/>
    <w:tmpl w:val="568A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E69"/>
    <w:multiLevelType w:val="hybridMultilevel"/>
    <w:tmpl w:val="D6DAFC26"/>
    <w:lvl w:ilvl="0" w:tplc="01963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05C48"/>
    <w:multiLevelType w:val="hybridMultilevel"/>
    <w:tmpl w:val="836A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35B57"/>
    <w:multiLevelType w:val="hybridMultilevel"/>
    <w:tmpl w:val="F80A190E"/>
    <w:lvl w:ilvl="0" w:tplc="FC9233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36F178F"/>
    <w:multiLevelType w:val="hybridMultilevel"/>
    <w:tmpl w:val="DF58D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45D0F"/>
    <w:multiLevelType w:val="hybridMultilevel"/>
    <w:tmpl w:val="D6DAFC26"/>
    <w:lvl w:ilvl="0" w:tplc="01963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960DC"/>
    <w:multiLevelType w:val="hybridMultilevel"/>
    <w:tmpl w:val="C584D0A0"/>
    <w:lvl w:ilvl="0" w:tplc="B94AF18A"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D0DD6"/>
    <w:multiLevelType w:val="hybridMultilevel"/>
    <w:tmpl w:val="E3E211D2"/>
    <w:lvl w:ilvl="0" w:tplc="7DBC0682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D3E3D"/>
    <w:multiLevelType w:val="hybridMultilevel"/>
    <w:tmpl w:val="BC8A91E0"/>
    <w:lvl w:ilvl="0" w:tplc="A02413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167EBC"/>
    <w:multiLevelType w:val="hybridMultilevel"/>
    <w:tmpl w:val="8302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7E36"/>
    <w:multiLevelType w:val="hybridMultilevel"/>
    <w:tmpl w:val="46BE4A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E632DA"/>
    <w:multiLevelType w:val="hybridMultilevel"/>
    <w:tmpl w:val="460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C443C"/>
    <w:multiLevelType w:val="hybridMultilevel"/>
    <w:tmpl w:val="586E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74DE4"/>
    <w:multiLevelType w:val="hybridMultilevel"/>
    <w:tmpl w:val="DFF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741F3"/>
    <w:multiLevelType w:val="hybridMultilevel"/>
    <w:tmpl w:val="2D0EE5E8"/>
    <w:lvl w:ilvl="0" w:tplc="55889D4C">
      <w:start w:val="3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EC11FFA"/>
    <w:multiLevelType w:val="hybridMultilevel"/>
    <w:tmpl w:val="B1C0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B2BCB"/>
    <w:multiLevelType w:val="hybridMultilevel"/>
    <w:tmpl w:val="923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42E96"/>
    <w:multiLevelType w:val="multilevel"/>
    <w:tmpl w:val="C24A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252868"/>
    <w:multiLevelType w:val="hybridMultilevel"/>
    <w:tmpl w:val="538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C4E59"/>
    <w:multiLevelType w:val="hybridMultilevel"/>
    <w:tmpl w:val="EDB6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2"/>
  </w:num>
  <w:num w:numId="5">
    <w:abstractNumId w:val="14"/>
  </w:num>
  <w:num w:numId="6">
    <w:abstractNumId w:val="0"/>
  </w:num>
  <w:num w:numId="7">
    <w:abstractNumId w:val="26"/>
  </w:num>
  <w:num w:numId="8">
    <w:abstractNumId w:val="42"/>
  </w:num>
  <w:num w:numId="9">
    <w:abstractNumId w:val="37"/>
  </w:num>
  <w:num w:numId="10">
    <w:abstractNumId w:val="20"/>
  </w:num>
  <w:num w:numId="11">
    <w:abstractNumId w:val="2"/>
  </w:num>
  <w:num w:numId="12">
    <w:abstractNumId w:val="16"/>
  </w:num>
  <w:num w:numId="13">
    <w:abstractNumId w:val="5"/>
  </w:num>
  <w:num w:numId="14">
    <w:abstractNumId w:val="32"/>
  </w:num>
  <w:num w:numId="15">
    <w:abstractNumId w:val="17"/>
  </w:num>
  <w:num w:numId="16">
    <w:abstractNumId w:val="35"/>
  </w:num>
  <w:num w:numId="17">
    <w:abstractNumId w:val="23"/>
  </w:num>
  <w:num w:numId="18">
    <w:abstractNumId w:val="39"/>
  </w:num>
  <w:num w:numId="19">
    <w:abstractNumId w:val="29"/>
  </w:num>
  <w:num w:numId="20">
    <w:abstractNumId w:val="33"/>
  </w:num>
  <w:num w:numId="21">
    <w:abstractNumId w:val="22"/>
  </w:num>
  <w:num w:numId="22">
    <w:abstractNumId w:val="28"/>
  </w:num>
  <w:num w:numId="23">
    <w:abstractNumId w:val="44"/>
  </w:num>
  <w:num w:numId="24">
    <w:abstractNumId w:val="41"/>
  </w:num>
  <w:num w:numId="25">
    <w:abstractNumId w:val="45"/>
  </w:num>
  <w:num w:numId="26">
    <w:abstractNumId w:val="1"/>
  </w:num>
  <w:num w:numId="27">
    <w:abstractNumId w:val="7"/>
  </w:num>
  <w:num w:numId="28">
    <w:abstractNumId w:val="38"/>
  </w:num>
  <w:num w:numId="29">
    <w:abstractNumId w:val="18"/>
  </w:num>
  <w:num w:numId="30">
    <w:abstractNumId w:val="27"/>
  </w:num>
  <w:num w:numId="31">
    <w:abstractNumId w:val="31"/>
  </w:num>
  <w:num w:numId="32">
    <w:abstractNumId w:val="25"/>
  </w:num>
  <w:num w:numId="33">
    <w:abstractNumId w:val="4"/>
  </w:num>
  <w:num w:numId="34">
    <w:abstractNumId w:val="10"/>
  </w:num>
  <w:num w:numId="35">
    <w:abstractNumId w:val="19"/>
  </w:num>
  <w:num w:numId="36">
    <w:abstractNumId w:val="40"/>
  </w:num>
  <w:num w:numId="37">
    <w:abstractNumId w:val="24"/>
  </w:num>
  <w:num w:numId="38">
    <w:abstractNumId w:val="43"/>
  </w:num>
  <w:num w:numId="39">
    <w:abstractNumId w:val="6"/>
  </w:num>
  <w:num w:numId="40">
    <w:abstractNumId w:val="30"/>
  </w:num>
  <w:num w:numId="41">
    <w:abstractNumId w:val="8"/>
  </w:num>
  <w:num w:numId="42">
    <w:abstractNumId w:val="3"/>
  </w:num>
  <w:num w:numId="43">
    <w:abstractNumId w:val="11"/>
  </w:num>
  <w:num w:numId="44">
    <w:abstractNumId w:val="15"/>
  </w:num>
  <w:num w:numId="45">
    <w:abstractNumId w:val="3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AF"/>
    <w:rsid w:val="00000D1B"/>
    <w:rsid w:val="00037FEE"/>
    <w:rsid w:val="00044829"/>
    <w:rsid w:val="000560AE"/>
    <w:rsid w:val="000870D2"/>
    <w:rsid w:val="00090D1C"/>
    <w:rsid w:val="000D298E"/>
    <w:rsid w:val="00106578"/>
    <w:rsid w:val="00120F44"/>
    <w:rsid w:val="001357A7"/>
    <w:rsid w:val="0015773C"/>
    <w:rsid w:val="001678E7"/>
    <w:rsid w:val="0017042E"/>
    <w:rsid w:val="00175166"/>
    <w:rsid w:val="0018273B"/>
    <w:rsid w:val="0018299A"/>
    <w:rsid w:val="00196880"/>
    <w:rsid w:val="00197CED"/>
    <w:rsid w:val="001C0E9F"/>
    <w:rsid w:val="001C5A42"/>
    <w:rsid w:val="001E46FD"/>
    <w:rsid w:val="001E5FD0"/>
    <w:rsid w:val="001F7261"/>
    <w:rsid w:val="002008ED"/>
    <w:rsid w:val="0020682F"/>
    <w:rsid w:val="00227CDB"/>
    <w:rsid w:val="00233702"/>
    <w:rsid w:val="00243680"/>
    <w:rsid w:val="00270DC5"/>
    <w:rsid w:val="00275C9F"/>
    <w:rsid w:val="0028047B"/>
    <w:rsid w:val="00296965"/>
    <w:rsid w:val="002A334A"/>
    <w:rsid w:val="002A49AD"/>
    <w:rsid w:val="002C5844"/>
    <w:rsid w:val="002E0DFC"/>
    <w:rsid w:val="00313327"/>
    <w:rsid w:val="003352A2"/>
    <w:rsid w:val="00344215"/>
    <w:rsid w:val="00354096"/>
    <w:rsid w:val="00364F69"/>
    <w:rsid w:val="0037122B"/>
    <w:rsid w:val="003E16C3"/>
    <w:rsid w:val="003E29DB"/>
    <w:rsid w:val="003F133E"/>
    <w:rsid w:val="003F5E39"/>
    <w:rsid w:val="00421E2F"/>
    <w:rsid w:val="00430F8A"/>
    <w:rsid w:val="00443BDB"/>
    <w:rsid w:val="00457F09"/>
    <w:rsid w:val="00477D0B"/>
    <w:rsid w:val="004B1C09"/>
    <w:rsid w:val="004B4E8C"/>
    <w:rsid w:val="004C57E7"/>
    <w:rsid w:val="004D0E73"/>
    <w:rsid w:val="004E2E19"/>
    <w:rsid w:val="004E6A7C"/>
    <w:rsid w:val="004F0192"/>
    <w:rsid w:val="004F1EE1"/>
    <w:rsid w:val="0051163D"/>
    <w:rsid w:val="005208C2"/>
    <w:rsid w:val="0054172C"/>
    <w:rsid w:val="00543009"/>
    <w:rsid w:val="00590A10"/>
    <w:rsid w:val="005B252C"/>
    <w:rsid w:val="005C5556"/>
    <w:rsid w:val="00604D47"/>
    <w:rsid w:val="00604E87"/>
    <w:rsid w:val="00623FCE"/>
    <w:rsid w:val="00654BF8"/>
    <w:rsid w:val="006572F2"/>
    <w:rsid w:val="00657C73"/>
    <w:rsid w:val="006718FB"/>
    <w:rsid w:val="00675F4C"/>
    <w:rsid w:val="006F285A"/>
    <w:rsid w:val="006F6A69"/>
    <w:rsid w:val="00726E01"/>
    <w:rsid w:val="00733EB9"/>
    <w:rsid w:val="00744856"/>
    <w:rsid w:val="00865FF0"/>
    <w:rsid w:val="00885820"/>
    <w:rsid w:val="008B2095"/>
    <w:rsid w:val="008B6FAA"/>
    <w:rsid w:val="008B76A0"/>
    <w:rsid w:val="008D1671"/>
    <w:rsid w:val="008F7451"/>
    <w:rsid w:val="00901C36"/>
    <w:rsid w:val="00920C2C"/>
    <w:rsid w:val="009975A2"/>
    <w:rsid w:val="009C0AAF"/>
    <w:rsid w:val="009D1AF8"/>
    <w:rsid w:val="009E065C"/>
    <w:rsid w:val="009F476F"/>
    <w:rsid w:val="00A124A6"/>
    <w:rsid w:val="00A51CDD"/>
    <w:rsid w:val="00A55E15"/>
    <w:rsid w:val="00A65655"/>
    <w:rsid w:val="00A83C07"/>
    <w:rsid w:val="00AC1FC4"/>
    <w:rsid w:val="00AC62C2"/>
    <w:rsid w:val="00B04ABC"/>
    <w:rsid w:val="00B232F1"/>
    <w:rsid w:val="00B36307"/>
    <w:rsid w:val="00B51EF0"/>
    <w:rsid w:val="00B64E06"/>
    <w:rsid w:val="00B71289"/>
    <w:rsid w:val="00BB7545"/>
    <w:rsid w:val="00BD53CA"/>
    <w:rsid w:val="00BE1D8C"/>
    <w:rsid w:val="00C07AE5"/>
    <w:rsid w:val="00C210B1"/>
    <w:rsid w:val="00C53314"/>
    <w:rsid w:val="00CC4D2C"/>
    <w:rsid w:val="00D428D0"/>
    <w:rsid w:val="00D42D95"/>
    <w:rsid w:val="00D65023"/>
    <w:rsid w:val="00D7089A"/>
    <w:rsid w:val="00DA678B"/>
    <w:rsid w:val="00DB683A"/>
    <w:rsid w:val="00E042A5"/>
    <w:rsid w:val="00E35FCA"/>
    <w:rsid w:val="00E3708F"/>
    <w:rsid w:val="00E577A9"/>
    <w:rsid w:val="00E6439E"/>
    <w:rsid w:val="00E85513"/>
    <w:rsid w:val="00EC7D9F"/>
    <w:rsid w:val="00EE41DD"/>
    <w:rsid w:val="00F40070"/>
    <w:rsid w:val="00F66387"/>
    <w:rsid w:val="00FB56B6"/>
    <w:rsid w:val="00FC2B91"/>
    <w:rsid w:val="00FD32AB"/>
    <w:rsid w:val="00FE14AD"/>
    <w:rsid w:val="00FF0A15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8C67A"/>
  <w15:chartTrackingRefBased/>
  <w15:docId w15:val="{2641CB7A-B11E-4DCE-BE6B-713CBA7D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D1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AF"/>
  </w:style>
  <w:style w:type="paragraph" w:styleId="Footer">
    <w:name w:val="footer"/>
    <w:basedOn w:val="Normal"/>
    <w:link w:val="FooterChar"/>
    <w:uiPriority w:val="99"/>
    <w:unhideWhenUsed/>
    <w:rsid w:val="009C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AF"/>
  </w:style>
  <w:style w:type="paragraph" w:styleId="ListParagraph">
    <w:name w:val="List Paragraph"/>
    <w:basedOn w:val="Normal"/>
    <w:uiPriority w:val="34"/>
    <w:qFormat/>
    <w:rsid w:val="00654BF8"/>
    <w:pPr>
      <w:ind w:left="720"/>
      <w:contextualSpacing/>
    </w:pPr>
  </w:style>
  <w:style w:type="paragraph" w:styleId="NoSpacing">
    <w:name w:val="No Spacing"/>
    <w:uiPriority w:val="1"/>
    <w:qFormat/>
    <w:rsid w:val="00090D1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E85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85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51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51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1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E8551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85513"/>
    <w:rPr>
      <w:color w:val="954F72"/>
      <w:u w:val="single"/>
    </w:rPr>
  </w:style>
  <w:style w:type="character" w:styleId="Emphasis">
    <w:name w:val="Emphasis"/>
    <w:uiPriority w:val="20"/>
    <w:qFormat/>
    <w:rsid w:val="00E85513"/>
    <w:rPr>
      <w:i/>
      <w:iCs/>
    </w:rPr>
  </w:style>
  <w:style w:type="character" w:styleId="Strong">
    <w:name w:val="Strong"/>
    <w:uiPriority w:val="22"/>
    <w:qFormat/>
    <w:rsid w:val="00E85513"/>
    <w:rPr>
      <w:b/>
      <w:bCs/>
    </w:rPr>
  </w:style>
  <w:style w:type="table" w:styleId="TableGrid">
    <w:name w:val="Table Grid"/>
    <w:basedOn w:val="TableNormal"/>
    <w:uiPriority w:val="39"/>
    <w:rsid w:val="004F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D99A-F801-41CE-8FE5-AB2FC08B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wintel</dc:creator>
  <cp:keywords/>
  <dc:description/>
  <cp:lastModifiedBy>Darinka Radojević</cp:lastModifiedBy>
  <cp:revision>8</cp:revision>
  <cp:lastPrinted>2023-04-26T08:23:00Z</cp:lastPrinted>
  <dcterms:created xsi:type="dcterms:W3CDTF">2023-04-27T10:52:00Z</dcterms:created>
  <dcterms:modified xsi:type="dcterms:W3CDTF">2023-06-02T06:51:00Z</dcterms:modified>
</cp:coreProperties>
</file>